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0ED4F">
      <w:pPr>
        <w:spacing w:before="156" w:beforeLines="50" w:after="156" w:afterLines="50" w:line="540" w:lineRule="exact"/>
        <w:jc w:val="center"/>
        <w:rPr>
          <w:rFonts w:hint="eastAsia" w:ascii="方正小标宋简体" w:hAnsi="方正小标宋简体" w:eastAsia="方正小标宋简体" w:cs="方正小标宋简体"/>
          <w:bCs/>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highlight w:val="none"/>
          <w14:textFill>
            <w14:solidFill>
              <w14:schemeClr w14:val="tx1"/>
            </w14:solidFill>
          </w14:textFill>
        </w:rPr>
        <w:t>《制种玉米机械化收获技术规程》</w:t>
      </w:r>
    </w:p>
    <w:p w14:paraId="45B384BC">
      <w:pPr>
        <w:spacing w:before="156" w:beforeLines="50" w:after="156" w:afterLines="50" w:line="540" w:lineRule="exact"/>
        <w:jc w:val="center"/>
        <w:rPr>
          <w:rFonts w:ascii="方正小标宋简体" w:hAnsi="方正小标宋简体" w:eastAsia="方正小标宋简体" w:cs="方正小标宋简体"/>
          <w:bCs/>
          <w:color w:val="000000" w:themeColor="text1"/>
          <w:sz w:val="44"/>
          <w:szCs w:val="44"/>
          <w:highlight w:val="none"/>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highlight w:val="none"/>
          <w14:textFill>
            <w14:solidFill>
              <w14:schemeClr w14:val="tx1"/>
            </w14:solidFill>
          </w14:textFill>
        </w:rPr>
        <w:t>标准编制说明</w:t>
      </w:r>
    </w:p>
    <w:p w14:paraId="35C949D7">
      <w:pPr>
        <w:spacing w:before="156" w:beforeLines="50" w:after="156" w:afterLines="50" w:line="540" w:lineRule="exact"/>
        <w:ind w:firstLine="181" w:firstLineChars="50"/>
        <w:jc w:val="center"/>
        <w:rPr>
          <w:rFonts w:ascii="宋体" w:hAnsi="宋体"/>
          <w:b/>
          <w:color w:val="000000" w:themeColor="text1"/>
          <w:sz w:val="36"/>
          <w:szCs w:val="36"/>
          <w:highlight w:val="none"/>
          <w14:textFill>
            <w14:solidFill>
              <w14:schemeClr w14:val="tx1"/>
            </w14:solidFill>
          </w14:textFill>
        </w:rPr>
      </w:pPr>
    </w:p>
    <w:p w14:paraId="5F6DE92B">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val="zh-CN" w:eastAsia="zh-CN"/>
        </w:rPr>
      </w:pPr>
      <w:r>
        <w:rPr>
          <w:rFonts w:hint="eastAsia" w:ascii="黑体" w:hAnsi="黑体" w:eastAsia="黑体" w:cs="黑体"/>
          <w:b/>
          <w:bCs/>
          <w:snapToGrid w:val="0"/>
          <w:color w:val="000000"/>
          <w:kern w:val="0"/>
          <w:sz w:val="31"/>
          <w:szCs w:val="31"/>
          <w:lang w:eastAsia="zh-CN"/>
        </w:rPr>
        <w:t>一、</w:t>
      </w:r>
      <w:r>
        <w:rPr>
          <w:rFonts w:hint="eastAsia" w:ascii="黑体" w:hAnsi="黑体" w:eastAsia="黑体" w:cs="黑体"/>
          <w:b/>
          <w:bCs/>
          <w:snapToGrid w:val="0"/>
          <w:color w:val="000000"/>
          <w:kern w:val="0"/>
          <w:sz w:val="31"/>
          <w:szCs w:val="31"/>
          <w:lang w:val="zh-CN" w:eastAsia="zh-CN"/>
        </w:rPr>
        <w:t>任务来源</w:t>
      </w:r>
    </w:p>
    <w:p w14:paraId="136107D0">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en-US" w:eastAsia="zh-CN"/>
        </w:rPr>
        <w:t>地方标准《</w:t>
      </w:r>
      <w:r>
        <w:rPr>
          <w:rFonts w:hint="eastAsia" w:ascii="仿宋_GB2312" w:hAnsi="宋体" w:eastAsia="仿宋_GB2312" w:cs="宋体"/>
          <w:snapToGrid/>
          <w:color w:val="000000"/>
          <w:kern w:val="0"/>
          <w:sz w:val="32"/>
          <w:szCs w:val="32"/>
          <w:lang w:eastAsia="zh-CN"/>
        </w:rPr>
        <w:t>制种玉米机械化收获技术规程》</w:t>
      </w:r>
      <w:r>
        <w:rPr>
          <w:rFonts w:hint="eastAsia" w:ascii="仿宋_GB2312" w:hAnsi="宋体" w:eastAsia="仿宋_GB2312" w:cs="宋体"/>
          <w:snapToGrid/>
          <w:color w:val="000000"/>
          <w:kern w:val="0"/>
          <w:sz w:val="32"/>
          <w:szCs w:val="32"/>
          <w:lang w:val="en-US" w:eastAsia="zh-CN"/>
        </w:rPr>
        <w:t>是依据</w:t>
      </w:r>
      <w:r>
        <w:rPr>
          <w:rFonts w:hint="eastAsia" w:ascii="仿宋_GB2312" w:hAnsi="宋体" w:eastAsia="仿宋_GB2312" w:cs="宋体"/>
          <w:snapToGrid/>
          <w:color w:val="000000"/>
          <w:kern w:val="0"/>
          <w:sz w:val="32"/>
          <w:szCs w:val="32"/>
          <w:lang w:eastAsia="zh-CN"/>
        </w:rPr>
        <w:t>甘肃省市场监督管理局《关于下达2025年度第3批地方标准制修订计划的通知》</w:t>
      </w:r>
      <w:r>
        <w:rPr>
          <w:rFonts w:hint="eastAsia" w:ascii="仿宋_GB2312" w:hAnsi="宋体" w:eastAsia="仿宋_GB2312" w:cs="宋体"/>
          <w:snapToGrid/>
          <w:color w:val="000000"/>
          <w:kern w:val="0"/>
          <w:sz w:val="32"/>
          <w:szCs w:val="32"/>
          <w:lang w:val="zh-CN" w:eastAsia="zh-CN"/>
        </w:rPr>
        <w:t>，</w:t>
      </w:r>
      <w:r>
        <w:rPr>
          <w:rFonts w:hint="eastAsia" w:ascii="仿宋_GB2312" w:hAnsi="宋体" w:eastAsia="仿宋_GB2312" w:cs="宋体"/>
          <w:snapToGrid/>
          <w:color w:val="000000"/>
          <w:kern w:val="0"/>
          <w:sz w:val="32"/>
          <w:szCs w:val="32"/>
          <w:lang w:eastAsia="zh-CN"/>
        </w:rPr>
        <w:t>按照公告立项计划进行编制，计划编号为：</w:t>
      </w:r>
      <w:r>
        <w:rPr>
          <w:rFonts w:hint="eastAsia" w:ascii="仿宋_GB2312" w:hAnsi="宋体" w:eastAsia="仿宋_GB2312" w:cs="宋体"/>
          <w:snapToGrid/>
          <w:color w:val="000000"/>
          <w:kern w:val="0"/>
          <w:sz w:val="32"/>
          <w:szCs w:val="32"/>
          <w:lang w:val="en-US" w:eastAsia="zh-CN"/>
        </w:rPr>
        <w:t>2025-T-168，该标准由甘肃省农业农村厅提出，归口甘肃</w:t>
      </w:r>
      <w:r>
        <w:rPr>
          <w:rFonts w:hint="eastAsia" w:ascii="仿宋_GB2312" w:hAnsi="宋体" w:eastAsia="仿宋_GB2312" w:cs="宋体"/>
          <w:snapToGrid/>
          <w:color w:val="000000"/>
          <w:kern w:val="0"/>
          <w:sz w:val="32"/>
          <w:szCs w:val="32"/>
          <w:lang w:eastAsia="zh-CN"/>
        </w:rPr>
        <w:t>省农业机械化标准化技术委员会，</w:t>
      </w:r>
      <w:r>
        <w:rPr>
          <w:rFonts w:hint="eastAsia" w:ascii="仿宋_GB2312" w:hAnsi="宋体" w:eastAsia="仿宋_GB2312" w:cs="宋体"/>
          <w:snapToGrid/>
          <w:color w:val="000000"/>
          <w:kern w:val="0"/>
          <w:sz w:val="32"/>
          <w:szCs w:val="32"/>
          <w:lang w:val="en-US" w:eastAsia="zh-CN"/>
        </w:rPr>
        <w:t>由</w:t>
      </w:r>
      <w:r>
        <w:rPr>
          <w:rFonts w:hint="eastAsia" w:ascii="仿宋_GB2312" w:hAnsi="宋体" w:eastAsia="仿宋_GB2312" w:cs="宋体"/>
          <w:snapToGrid/>
          <w:color w:val="000000"/>
          <w:kern w:val="0"/>
          <w:sz w:val="32"/>
          <w:szCs w:val="32"/>
          <w:lang w:eastAsia="zh-CN"/>
        </w:rPr>
        <w:t>张掖市农业机械化技术推广站</w:t>
      </w:r>
      <w:r>
        <w:rPr>
          <w:rFonts w:hint="eastAsia" w:ascii="仿宋_GB2312" w:hAnsi="宋体" w:eastAsia="仿宋_GB2312" w:cs="宋体"/>
          <w:snapToGrid/>
          <w:color w:val="000000"/>
          <w:kern w:val="0"/>
          <w:sz w:val="32"/>
          <w:szCs w:val="32"/>
          <w:lang w:val="en-US" w:eastAsia="zh-CN"/>
        </w:rPr>
        <w:t>主持起草。</w:t>
      </w:r>
    </w:p>
    <w:p w14:paraId="5E951C1D">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val="en-US" w:eastAsia="zh-CN"/>
        </w:rPr>
      </w:pPr>
      <w:r>
        <w:rPr>
          <w:rFonts w:hint="eastAsia" w:ascii="黑体" w:hAnsi="黑体" w:eastAsia="黑体" w:cs="黑体"/>
          <w:b/>
          <w:bCs/>
          <w:snapToGrid w:val="0"/>
          <w:color w:val="000000"/>
          <w:kern w:val="0"/>
          <w:sz w:val="31"/>
          <w:szCs w:val="31"/>
          <w:lang w:val="en-US" w:eastAsia="zh-CN"/>
        </w:rPr>
        <w:t>二、目的和意义</w:t>
      </w:r>
    </w:p>
    <w:p w14:paraId="5D73E893">
      <w:pPr>
        <w:widowControl w:val="0"/>
        <w:kinsoku/>
        <w:autoSpaceDE/>
        <w:autoSpaceDN/>
        <w:adjustRightInd/>
        <w:snapToGrid/>
        <w:spacing w:line="600" w:lineRule="exact"/>
        <w:ind w:firstLine="643" w:firstLineChars="200"/>
        <w:jc w:val="both"/>
        <w:textAlignment w:val="auto"/>
        <w:rPr>
          <w:rFonts w:hint="eastAsia" w:ascii="楷体_GB2312" w:hAnsi="黑体" w:eastAsia="楷体_GB2312" w:cs="黑体"/>
          <w:b/>
          <w:bCs/>
          <w:snapToGrid/>
          <w:color w:val="000000"/>
          <w:kern w:val="0"/>
          <w:sz w:val="32"/>
          <w:szCs w:val="32"/>
          <w:lang w:val="en-US" w:eastAsia="zh-CN"/>
        </w:rPr>
      </w:pPr>
      <w:r>
        <w:rPr>
          <w:rFonts w:hint="eastAsia" w:ascii="楷体_GB2312" w:hAnsi="黑体" w:eastAsia="楷体_GB2312" w:cs="黑体"/>
          <w:b/>
          <w:bCs/>
          <w:snapToGrid/>
          <w:color w:val="000000"/>
          <w:kern w:val="0"/>
          <w:sz w:val="32"/>
          <w:szCs w:val="32"/>
          <w:lang w:val="zh-CN" w:eastAsia="zh-CN"/>
        </w:rPr>
        <w:t>（</w:t>
      </w:r>
      <w:r>
        <w:rPr>
          <w:rFonts w:hint="eastAsia" w:ascii="楷体_GB2312" w:hAnsi="黑体" w:eastAsia="楷体_GB2312" w:cs="黑体"/>
          <w:b/>
          <w:bCs/>
          <w:snapToGrid/>
          <w:color w:val="000000"/>
          <w:kern w:val="0"/>
          <w:sz w:val="32"/>
          <w:szCs w:val="32"/>
          <w:lang w:val="en-US" w:eastAsia="zh-CN"/>
        </w:rPr>
        <w:t>一）目的</w:t>
      </w:r>
    </w:p>
    <w:p w14:paraId="67D1F6DA">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zh-CN" w:eastAsia="zh-CN"/>
        </w:rPr>
        <w:t>由于制种玉米</w:t>
      </w:r>
      <w:r>
        <w:rPr>
          <w:rFonts w:hint="eastAsia" w:ascii="仿宋_GB2312" w:hAnsi="宋体" w:eastAsia="仿宋_GB2312" w:cs="宋体"/>
          <w:snapToGrid/>
          <w:color w:val="000000"/>
          <w:kern w:val="0"/>
          <w:sz w:val="32"/>
          <w:szCs w:val="32"/>
          <w:lang w:val="en-US" w:eastAsia="zh-CN"/>
        </w:rPr>
        <w:t>籽粒</w:t>
      </w:r>
      <w:r>
        <w:rPr>
          <w:rFonts w:hint="eastAsia" w:ascii="仿宋_GB2312" w:hAnsi="宋体" w:eastAsia="仿宋_GB2312" w:cs="宋体"/>
          <w:snapToGrid/>
          <w:color w:val="000000"/>
          <w:kern w:val="0"/>
          <w:sz w:val="32"/>
          <w:szCs w:val="32"/>
          <w:lang w:val="zh-CN" w:eastAsia="zh-CN"/>
        </w:rPr>
        <w:t>是作为种子使用，</w:t>
      </w:r>
      <w:r>
        <w:rPr>
          <w:rFonts w:hint="eastAsia" w:ascii="仿宋_GB2312" w:hAnsi="宋体" w:eastAsia="仿宋_GB2312" w:cs="宋体"/>
          <w:snapToGrid/>
          <w:color w:val="000000"/>
          <w:kern w:val="0"/>
          <w:sz w:val="32"/>
          <w:szCs w:val="32"/>
          <w:lang w:val="en-US" w:eastAsia="zh-CN"/>
        </w:rPr>
        <w:t>种子若出现问题直接影响来年农民收益，必须</w:t>
      </w:r>
      <w:r>
        <w:rPr>
          <w:rFonts w:hint="eastAsia" w:ascii="仿宋_GB2312" w:hAnsi="宋体" w:eastAsia="仿宋_GB2312" w:cs="宋体"/>
          <w:snapToGrid/>
          <w:color w:val="000000"/>
          <w:kern w:val="0"/>
          <w:sz w:val="32"/>
          <w:szCs w:val="32"/>
          <w:lang w:val="zh-CN" w:eastAsia="zh-CN"/>
        </w:rPr>
        <w:t>确保种子</w:t>
      </w:r>
      <w:r>
        <w:rPr>
          <w:rFonts w:hint="eastAsia" w:ascii="仿宋_GB2312" w:hAnsi="宋体" w:eastAsia="仿宋_GB2312" w:cs="宋体"/>
          <w:snapToGrid/>
          <w:color w:val="000000"/>
          <w:kern w:val="0"/>
          <w:sz w:val="32"/>
          <w:szCs w:val="32"/>
          <w:lang w:val="en-US" w:eastAsia="zh-CN"/>
        </w:rPr>
        <w:t>有较高的发芽</w:t>
      </w:r>
      <w:r>
        <w:rPr>
          <w:rFonts w:hint="eastAsia" w:ascii="仿宋_GB2312" w:hAnsi="宋体" w:eastAsia="仿宋_GB2312" w:cs="宋体"/>
          <w:snapToGrid/>
          <w:color w:val="000000"/>
          <w:kern w:val="0"/>
          <w:sz w:val="32"/>
          <w:szCs w:val="32"/>
          <w:lang w:val="zh-CN" w:eastAsia="zh-CN"/>
        </w:rPr>
        <w:t>率和</w:t>
      </w:r>
      <w:r>
        <w:rPr>
          <w:rFonts w:hint="eastAsia" w:ascii="仿宋_GB2312" w:hAnsi="宋体" w:eastAsia="仿宋_GB2312" w:cs="宋体"/>
          <w:snapToGrid/>
          <w:color w:val="000000"/>
          <w:kern w:val="0"/>
          <w:sz w:val="32"/>
          <w:szCs w:val="32"/>
          <w:lang w:val="en-US" w:eastAsia="zh-CN"/>
        </w:rPr>
        <w:t>发芽</w:t>
      </w:r>
      <w:r>
        <w:rPr>
          <w:rFonts w:hint="eastAsia" w:ascii="仿宋_GB2312" w:hAnsi="宋体" w:eastAsia="仿宋_GB2312" w:cs="宋体"/>
          <w:snapToGrid/>
          <w:color w:val="000000"/>
          <w:kern w:val="0"/>
          <w:sz w:val="32"/>
          <w:szCs w:val="32"/>
          <w:lang w:val="zh-CN" w:eastAsia="zh-CN"/>
        </w:rPr>
        <w:t>势，所以在收获时要求有较低的损失率</w:t>
      </w:r>
      <w:r>
        <w:rPr>
          <w:rFonts w:hint="eastAsia" w:ascii="仿宋_GB2312" w:hAnsi="宋体" w:eastAsia="仿宋_GB2312" w:cs="宋体"/>
          <w:snapToGrid/>
          <w:color w:val="000000"/>
          <w:kern w:val="0"/>
          <w:sz w:val="32"/>
          <w:szCs w:val="32"/>
          <w:lang w:val="en-US" w:eastAsia="zh-CN"/>
        </w:rPr>
        <w:t>和破碎率</w:t>
      </w:r>
      <w:r>
        <w:rPr>
          <w:rFonts w:hint="eastAsia" w:ascii="仿宋_GB2312" w:hAnsi="宋体" w:eastAsia="仿宋_GB2312" w:cs="宋体"/>
          <w:snapToGrid/>
          <w:color w:val="000000"/>
          <w:kern w:val="0"/>
          <w:sz w:val="32"/>
          <w:szCs w:val="32"/>
          <w:lang w:val="zh-CN" w:eastAsia="zh-CN"/>
        </w:rPr>
        <w:t>。但目前制种玉米生产过程中存在机械化操作不规范、农机农艺不配套、标准化程度低、机械化</w:t>
      </w:r>
      <w:r>
        <w:rPr>
          <w:rFonts w:hint="eastAsia" w:ascii="仿宋_GB2312" w:hAnsi="宋体" w:eastAsia="仿宋_GB2312" w:cs="宋体"/>
          <w:snapToGrid/>
          <w:color w:val="000000"/>
          <w:kern w:val="0"/>
          <w:sz w:val="32"/>
          <w:szCs w:val="32"/>
          <w:lang w:val="en-US" w:eastAsia="zh-CN"/>
        </w:rPr>
        <w:t>作业</w:t>
      </w:r>
      <w:r>
        <w:rPr>
          <w:rFonts w:hint="eastAsia" w:ascii="仿宋_GB2312" w:hAnsi="宋体" w:eastAsia="仿宋_GB2312" w:cs="宋体"/>
          <w:snapToGrid/>
          <w:color w:val="000000"/>
          <w:kern w:val="0"/>
          <w:sz w:val="32"/>
          <w:szCs w:val="32"/>
          <w:lang w:val="zh-CN" w:eastAsia="zh-CN"/>
        </w:rPr>
        <w:t>效率低和破损严重等问题，</w:t>
      </w:r>
      <w:r>
        <w:rPr>
          <w:rFonts w:hint="eastAsia" w:ascii="仿宋_GB2312" w:hAnsi="宋体" w:eastAsia="仿宋_GB2312" w:cs="宋体"/>
          <w:snapToGrid/>
          <w:color w:val="000000"/>
          <w:kern w:val="0"/>
          <w:sz w:val="32"/>
          <w:szCs w:val="32"/>
          <w:lang w:val="en-US" w:eastAsia="zh-CN"/>
        </w:rPr>
        <w:t>严重影响制种玉米机械化收获技术推广</w:t>
      </w:r>
      <w:r>
        <w:rPr>
          <w:rFonts w:hint="eastAsia" w:ascii="仿宋_GB2312" w:hAnsi="宋体" w:eastAsia="仿宋_GB2312" w:cs="宋体"/>
          <w:snapToGrid/>
          <w:color w:val="000000"/>
          <w:kern w:val="0"/>
          <w:sz w:val="32"/>
          <w:szCs w:val="32"/>
          <w:lang w:val="zh-CN" w:eastAsia="zh-CN"/>
        </w:rPr>
        <w:t>，</w:t>
      </w:r>
      <w:r>
        <w:rPr>
          <w:rFonts w:hint="eastAsia" w:ascii="仿宋_GB2312" w:hAnsi="宋体" w:eastAsia="仿宋_GB2312" w:cs="宋体"/>
          <w:snapToGrid/>
          <w:color w:val="000000"/>
          <w:kern w:val="0"/>
          <w:sz w:val="32"/>
          <w:szCs w:val="32"/>
          <w:lang w:val="en-US" w:eastAsia="zh-CN"/>
        </w:rPr>
        <w:t>导致</w:t>
      </w:r>
      <w:r>
        <w:rPr>
          <w:rFonts w:hint="eastAsia" w:ascii="仿宋_GB2312" w:hAnsi="宋体" w:eastAsia="仿宋_GB2312" w:cs="宋体"/>
          <w:snapToGrid/>
          <w:color w:val="000000"/>
          <w:kern w:val="0"/>
          <w:sz w:val="32"/>
          <w:szCs w:val="32"/>
          <w:lang w:val="zh-CN" w:eastAsia="zh-CN"/>
        </w:rPr>
        <w:t>种植成本高，经济效益差，影响农民种植积极性。</w:t>
      </w:r>
    </w:p>
    <w:p w14:paraId="0AEC52AA">
      <w:pPr>
        <w:widowControl w:val="0"/>
        <w:kinsoku/>
        <w:autoSpaceDE/>
        <w:autoSpaceDN/>
        <w:adjustRightInd/>
        <w:snapToGrid/>
        <w:spacing w:line="600" w:lineRule="exact"/>
        <w:ind w:firstLine="643" w:firstLineChars="200"/>
        <w:jc w:val="both"/>
        <w:textAlignment w:val="auto"/>
        <w:rPr>
          <w:rFonts w:hint="eastAsia" w:ascii="仿宋_GB2312" w:hAnsi="宋体" w:eastAsia="仿宋_GB2312" w:cs="宋体"/>
          <w:snapToGrid/>
          <w:color w:val="000000"/>
          <w:kern w:val="0"/>
          <w:sz w:val="32"/>
          <w:szCs w:val="32"/>
          <w:lang w:val="zh-CN" w:eastAsia="zh-CN"/>
        </w:rPr>
      </w:pPr>
      <w:r>
        <w:rPr>
          <w:rFonts w:hint="eastAsia" w:ascii="楷体_GB2312" w:hAnsi="黑体" w:eastAsia="楷体_GB2312" w:cs="黑体"/>
          <w:b/>
          <w:bCs/>
          <w:snapToGrid/>
          <w:color w:val="000000"/>
          <w:kern w:val="0"/>
          <w:sz w:val="32"/>
          <w:szCs w:val="32"/>
          <w:lang w:val="zh-CN" w:eastAsia="zh-CN"/>
        </w:rPr>
        <w:t>（</w:t>
      </w:r>
      <w:r>
        <w:rPr>
          <w:rFonts w:hint="eastAsia" w:ascii="楷体_GB2312" w:hAnsi="黑体" w:eastAsia="楷体_GB2312" w:cs="黑体"/>
          <w:b/>
          <w:bCs/>
          <w:snapToGrid/>
          <w:color w:val="000000"/>
          <w:kern w:val="0"/>
          <w:sz w:val="32"/>
          <w:szCs w:val="32"/>
          <w:lang w:val="en-US" w:eastAsia="zh-CN"/>
        </w:rPr>
        <w:t>二）意义</w:t>
      </w:r>
    </w:p>
    <w:p w14:paraId="26A49E77">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zh-CN" w:eastAsia="zh-CN"/>
        </w:rPr>
        <w:t>制定《制种玉米机械化收获技术规程》</w:t>
      </w:r>
      <w:r>
        <w:rPr>
          <w:rFonts w:hint="eastAsia" w:ascii="仿宋_GB2312" w:hAnsi="宋体" w:eastAsia="仿宋_GB2312" w:cs="宋体"/>
          <w:snapToGrid/>
          <w:color w:val="000000"/>
          <w:kern w:val="0"/>
          <w:sz w:val="32"/>
          <w:szCs w:val="32"/>
          <w:lang w:val="en-US" w:eastAsia="zh-CN"/>
        </w:rPr>
        <w:t>可以</w:t>
      </w:r>
      <w:r>
        <w:rPr>
          <w:rFonts w:hint="eastAsia" w:ascii="仿宋_GB2312" w:hAnsi="宋体" w:eastAsia="仿宋_GB2312" w:cs="宋体"/>
          <w:snapToGrid/>
          <w:color w:val="000000"/>
          <w:kern w:val="0"/>
          <w:sz w:val="32"/>
          <w:szCs w:val="32"/>
          <w:lang w:eastAsia="zh-CN"/>
        </w:rPr>
        <w:t>规范指导</w:t>
      </w:r>
      <w:r>
        <w:rPr>
          <w:rFonts w:hint="eastAsia" w:ascii="仿宋_GB2312" w:hAnsi="宋体" w:eastAsia="仿宋_GB2312" w:cs="宋体"/>
          <w:snapToGrid/>
          <w:color w:val="000000"/>
          <w:kern w:val="0"/>
          <w:sz w:val="32"/>
          <w:szCs w:val="32"/>
          <w:lang w:val="en-US" w:eastAsia="zh-CN"/>
        </w:rPr>
        <w:t>制种玉米机械化收获作业，对推广制种玉米机械化低损收获技术</w:t>
      </w:r>
      <w:r>
        <w:rPr>
          <w:rFonts w:hint="eastAsia" w:ascii="仿宋_GB2312" w:hAnsi="宋体" w:eastAsia="仿宋_GB2312" w:cs="宋体"/>
          <w:snapToGrid/>
          <w:color w:val="000000"/>
          <w:kern w:val="0"/>
          <w:sz w:val="32"/>
          <w:szCs w:val="32"/>
          <w:lang w:eastAsia="zh-CN"/>
        </w:rPr>
        <w:t>具有重要的指导意义，</w:t>
      </w:r>
      <w:r>
        <w:rPr>
          <w:rFonts w:hint="eastAsia" w:ascii="仿宋_GB2312" w:hAnsi="宋体" w:eastAsia="仿宋_GB2312" w:cs="宋体"/>
          <w:snapToGrid/>
          <w:color w:val="000000"/>
          <w:kern w:val="0"/>
          <w:sz w:val="32"/>
          <w:szCs w:val="32"/>
          <w:lang w:val="en-US" w:eastAsia="zh-CN"/>
        </w:rPr>
        <w:t>可</w:t>
      </w:r>
      <w:r>
        <w:rPr>
          <w:rFonts w:hint="eastAsia" w:ascii="仿宋_GB2312" w:hAnsi="宋体" w:eastAsia="仿宋_GB2312" w:cs="宋体"/>
          <w:snapToGrid/>
          <w:color w:val="000000"/>
          <w:kern w:val="0"/>
          <w:sz w:val="32"/>
          <w:szCs w:val="32"/>
          <w:lang w:eastAsia="zh-CN"/>
        </w:rPr>
        <w:t>促进生产规范化、标准化，提高市场竞争力。</w:t>
      </w:r>
      <w:r>
        <w:rPr>
          <w:rFonts w:hint="eastAsia" w:ascii="仿宋_GB2312" w:hAnsi="宋体" w:eastAsia="仿宋_GB2312" w:cs="宋体"/>
          <w:snapToGrid/>
          <w:color w:val="000000"/>
          <w:kern w:val="0"/>
          <w:sz w:val="32"/>
          <w:szCs w:val="32"/>
          <w:lang w:val="zh-CN" w:eastAsia="zh-CN"/>
        </w:rPr>
        <w:t>一是玉米种子收获的季节性强、劳动强度高、作业量大，加快推进制种玉米机械化收获，能有效提高作业效率，减轻劳动力生产强度，及时解决收获问题。二是确保制种玉米取得较高产量和效益。实现制种玉米机械化收获可节约成本</w:t>
      </w:r>
      <w:r>
        <w:rPr>
          <w:rFonts w:hint="eastAsia" w:ascii="仿宋_GB2312" w:hAnsi="宋体" w:eastAsia="仿宋_GB2312" w:cs="宋体"/>
          <w:snapToGrid/>
          <w:color w:val="000000"/>
          <w:kern w:val="0"/>
          <w:sz w:val="32"/>
          <w:szCs w:val="32"/>
          <w:lang w:val="en-US" w:eastAsia="zh-CN"/>
        </w:rPr>
        <w:t>80</w:t>
      </w:r>
      <w:r>
        <w:rPr>
          <w:rFonts w:hint="eastAsia" w:ascii="仿宋_GB2312" w:hAnsi="宋体" w:eastAsia="仿宋_GB2312" w:cs="宋体"/>
          <w:snapToGrid/>
          <w:color w:val="000000"/>
          <w:kern w:val="0"/>
          <w:sz w:val="32"/>
          <w:szCs w:val="32"/>
          <w:lang w:val="zh-CN" w:eastAsia="zh-CN"/>
        </w:rPr>
        <w:t>～</w:t>
      </w:r>
      <w:r>
        <w:rPr>
          <w:rFonts w:hint="eastAsia" w:ascii="仿宋_GB2312" w:hAnsi="宋体" w:eastAsia="仿宋_GB2312" w:cs="宋体"/>
          <w:snapToGrid/>
          <w:color w:val="000000"/>
          <w:kern w:val="0"/>
          <w:sz w:val="32"/>
          <w:szCs w:val="32"/>
          <w:lang w:val="en-US" w:eastAsia="zh-CN"/>
        </w:rPr>
        <w:t>120</w:t>
      </w:r>
      <w:r>
        <w:rPr>
          <w:rFonts w:hint="eastAsia" w:ascii="仿宋_GB2312" w:hAnsi="宋体" w:eastAsia="仿宋_GB2312" w:cs="宋体"/>
          <w:snapToGrid/>
          <w:color w:val="000000"/>
          <w:kern w:val="0"/>
          <w:sz w:val="32"/>
          <w:szCs w:val="32"/>
          <w:lang w:val="zh-CN" w:eastAsia="zh-CN"/>
        </w:rPr>
        <w:t>元/亩，可大大解放劳动力，缓解农村劳动力不足的问题。三是实施标准化生产，可以用农机作业标准来评判农机作业质量，解决作业质量纠纷，促进农机社会化服务健康发展。</w:t>
      </w:r>
      <w:r>
        <w:rPr>
          <w:rFonts w:hint="eastAsia" w:ascii="仿宋_GB2312" w:hAnsi="宋体" w:eastAsia="仿宋_GB2312" w:cs="宋体"/>
          <w:snapToGrid/>
          <w:color w:val="000000"/>
          <w:kern w:val="0"/>
          <w:sz w:val="32"/>
          <w:szCs w:val="32"/>
          <w:lang w:val="en-US" w:eastAsia="zh-CN"/>
        </w:rPr>
        <w:t>四是</w:t>
      </w:r>
      <w:r>
        <w:rPr>
          <w:rFonts w:hint="eastAsia" w:ascii="仿宋_GB2312" w:hAnsi="宋体" w:eastAsia="仿宋_GB2312" w:cs="宋体"/>
          <w:snapToGrid/>
          <w:color w:val="000000"/>
          <w:kern w:val="0"/>
          <w:sz w:val="32"/>
          <w:szCs w:val="32"/>
          <w:lang w:val="zh-CN" w:eastAsia="zh-CN"/>
        </w:rPr>
        <w:t>种子及时收储</w:t>
      </w:r>
      <w:r>
        <w:rPr>
          <w:rFonts w:hint="eastAsia" w:ascii="仿宋_GB2312" w:hAnsi="宋体" w:eastAsia="仿宋_GB2312" w:cs="宋体"/>
          <w:snapToGrid/>
          <w:color w:val="000000"/>
          <w:kern w:val="0"/>
          <w:sz w:val="32"/>
          <w:szCs w:val="32"/>
          <w:lang w:val="en-US" w:eastAsia="zh-CN"/>
        </w:rPr>
        <w:t>可</w:t>
      </w:r>
      <w:r>
        <w:rPr>
          <w:rFonts w:hint="eastAsia" w:ascii="仿宋_GB2312" w:hAnsi="宋体" w:eastAsia="仿宋_GB2312" w:cs="宋体"/>
          <w:snapToGrid/>
          <w:color w:val="000000"/>
          <w:kern w:val="0"/>
          <w:sz w:val="32"/>
          <w:szCs w:val="32"/>
          <w:lang w:val="zh-CN" w:eastAsia="zh-CN"/>
        </w:rPr>
        <w:t>提高发芽率和发芽势。</w:t>
      </w:r>
    </w:p>
    <w:p w14:paraId="0DFB2048">
      <w:pPr>
        <w:widowControl/>
        <w:kinsoku w:val="0"/>
        <w:autoSpaceDE w:val="0"/>
        <w:autoSpaceDN w:val="0"/>
        <w:adjustRightInd w:val="0"/>
        <w:snapToGrid w:val="0"/>
        <w:spacing w:before="252" w:line="221" w:lineRule="auto"/>
        <w:ind w:left="664"/>
        <w:jc w:val="left"/>
        <w:textAlignment w:val="baseline"/>
        <w:outlineLvl w:val="0"/>
        <w:rPr>
          <w:rFonts w:hint="eastAsia" w:ascii="宋体" w:hAnsi="宋体" w:cs="宋体"/>
          <w:bCs/>
          <w:color w:val="000000" w:themeColor="text1"/>
          <w:kern w:val="24"/>
          <w:sz w:val="30"/>
          <w:szCs w:val="30"/>
          <w:highlight w:val="none"/>
          <w:lang w:val="en-US" w:eastAsia="zh-CN"/>
          <w14:textFill>
            <w14:solidFill>
              <w14:schemeClr w14:val="tx1"/>
            </w14:solidFill>
          </w14:textFill>
        </w:rPr>
      </w:pPr>
      <w:r>
        <w:rPr>
          <w:rFonts w:hint="eastAsia" w:ascii="黑体" w:hAnsi="黑体" w:eastAsia="黑体" w:cs="黑体"/>
          <w:b/>
          <w:bCs/>
          <w:snapToGrid w:val="0"/>
          <w:color w:val="000000"/>
          <w:kern w:val="0"/>
          <w:sz w:val="31"/>
          <w:szCs w:val="31"/>
          <w:lang w:val="en-US" w:eastAsia="zh-CN"/>
        </w:rPr>
        <w:t>三、标准编制的依据</w:t>
      </w:r>
    </w:p>
    <w:p w14:paraId="43C23C81">
      <w:pPr>
        <w:widowControl w:val="0"/>
        <w:kinsoku/>
        <w:autoSpaceDE/>
        <w:autoSpaceDN/>
        <w:adjustRightInd/>
        <w:snapToGrid/>
        <w:spacing w:line="600" w:lineRule="exact"/>
        <w:ind w:firstLine="643" w:firstLineChars="200"/>
        <w:jc w:val="both"/>
        <w:textAlignment w:val="auto"/>
        <w:rPr>
          <w:rFonts w:hint="eastAsia" w:ascii="楷体_GB2312" w:hAnsi="黑体" w:eastAsia="楷体_GB2312" w:cs="黑体"/>
          <w:b/>
          <w:bCs/>
          <w:snapToGrid/>
          <w:color w:val="000000"/>
          <w:kern w:val="0"/>
          <w:sz w:val="32"/>
          <w:szCs w:val="32"/>
          <w:lang w:val="zh-CN" w:eastAsia="zh-CN"/>
        </w:rPr>
      </w:pPr>
      <w:r>
        <w:rPr>
          <w:rFonts w:hint="eastAsia" w:ascii="楷体_GB2312" w:hAnsi="黑体" w:eastAsia="楷体_GB2312" w:cs="黑体"/>
          <w:b/>
          <w:bCs/>
          <w:snapToGrid/>
          <w:color w:val="000000"/>
          <w:kern w:val="0"/>
          <w:sz w:val="32"/>
          <w:szCs w:val="32"/>
          <w:lang w:val="zh-CN" w:eastAsia="zh-CN"/>
        </w:rPr>
        <w:t>（</w:t>
      </w:r>
      <w:r>
        <w:rPr>
          <w:rFonts w:hint="eastAsia" w:ascii="楷体_GB2312" w:hAnsi="黑体" w:eastAsia="楷体_GB2312" w:cs="黑体"/>
          <w:b/>
          <w:bCs/>
          <w:snapToGrid/>
          <w:color w:val="000000"/>
          <w:kern w:val="0"/>
          <w:sz w:val="32"/>
          <w:szCs w:val="32"/>
          <w:lang w:val="en-US" w:eastAsia="zh-CN"/>
        </w:rPr>
        <w:t>一）</w:t>
      </w:r>
      <w:r>
        <w:rPr>
          <w:rFonts w:hint="eastAsia" w:ascii="楷体_GB2312" w:hAnsi="黑体" w:eastAsia="楷体_GB2312" w:cs="黑体"/>
          <w:b/>
          <w:bCs/>
          <w:snapToGrid/>
          <w:color w:val="000000"/>
          <w:kern w:val="0"/>
          <w:sz w:val="32"/>
          <w:szCs w:val="32"/>
          <w:lang w:val="zh-CN" w:eastAsia="zh-CN"/>
        </w:rPr>
        <w:t>标准编写格式依据</w:t>
      </w:r>
    </w:p>
    <w:p w14:paraId="3644F4B5">
      <w:pPr>
        <w:spacing w:line="660" w:lineRule="exact"/>
        <w:ind w:firstLine="640" w:firstLineChars="200"/>
        <w:rPr>
          <w:rFonts w:hint="eastAsia" w:ascii="宋体" w:hAnsi="宋体" w:eastAsia="宋体" w:cs="宋体"/>
          <w:bCs/>
          <w:color w:val="000000" w:themeColor="text1"/>
          <w:kern w:val="24"/>
          <w:sz w:val="30"/>
          <w:szCs w:val="30"/>
          <w:highlight w:val="none"/>
          <w:lang w:val="zh-CN"/>
          <w14:textFill>
            <w14:solidFill>
              <w14:schemeClr w14:val="tx1"/>
            </w14:solidFill>
          </w14:textFill>
        </w:rPr>
      </w:pPr>
      <w:r>
        <w:rPr>
          <w:rFonts w:hint="eastAsia" w:ascii="仿宋_GB2312" w:hAnsi="宋体" w:eastAsia="仿宋_GB2312" w:cs="宋体"/>
          <w:snapToGrid/>
          <w:color w:val="000000"/>
          <w:kern w:val="0"/>
          <w:sz w:val="32"/>
          <w:szCs w:val="32"/>
          <w:lang w:val="zh-CN" w:eastAsia="zh-CN"/>
        </w:rPr>
        <w:t>GB/T1.1-2009《标准化工作导则第1部分：标准的结构和编写规则》。</w:t>
      </w:r>
    </w:p>
    <w:p w14:paraId="481D833B">
      <w:pPr>
        <w:widowControl w:val="0"/>
        <w:kinsoku/>
        <w:autoSpaceDE/>
        <w:autoSpaceDN/>
        <w:adjustRightInd/>
        <w:snapToGrid/>
        <w:spacing w:line="600" w:lineRule="exact"/>
        <w:ind w:firstLine="643" w:firstLineChars="200"/>
        <w:jc w:val="both"/>
        <w:textAlignment w:val="auto"/>
        <w:rPr>
          <w:rFonts w:hint="eastAsia" w:ascii="楷体_GB2312" w:hAnsi="黑体" w:eastAsia="楷体_GB2312" w:cs="黑体"/>
          <w:b/>
          <w:bCs/>
          <w:snapToGrid/>
          <w:color w:val="000000"/>
          <w:kern w:val="0"/>
          <w:sz w:val="32"/>
          <w:szCs w:val="32"/>
          <w:lang w:val="zh-CN" w:eastAsia="zh-CN"/>
        </w:rPr>
      </w:pPr>
      <w:r>
        <w:rPr>
          <w:rFonts w:hint="eastAsia" w:ascii="楷体_GB2312" w:hAnsi="黑体" w:eastAsia="楷体_GB2312" w:cs="黑体"/>
          <w:b/>
          <w:bCs/>
          <w:snapToGrid/>
          <w:color w:val="000000"/>
          <w:kern w:val="0"/>
          <w:sz w:val="32"/>
          <w:szCs w:val="32"/>
          <w:lang w:val="zh-CN" w:eastAsia="zh-CN"/>
        </w:rPr>
        <w:t>（</w:t>
      </w:r>
      <w:r>
        <w:rPr>
          <w:rFonts w:hint="eastAsia" w:ascii="楷体_GB2312" w:hAnsi="黑体" w:eastAsia="楷体_GB2312" w:cs="黑体"/>
          <w:b/>
          <w:bCs/>
          <w:snapToGrid/>
          <w:color w:val="000000"/>
          <w:kern w:val="0"/>
          <w:sz w:val="32"/>
          <w:szCs w:val="32"/>
          <w:lang w:val="en-US" w:eastAsia="zh-CN"/>
        </w:rPr>
        <w:t>二）</w:t>
      </w:r>
      <w:r>
        <w:rPr>
          <w:rFonts w:hint="eastAsia" w:ascii="楷体_GB2312" w:hAnsi="黑体" w:eastAsia="楷体_GB2312" w:cs="黑体"/>
          <w:b/>
          <w:bCs/>
          <w:snapToGrid/>
          <w:color w:val="000000"/>
          <w:kern w:val="0"/>
          <w:sz w:val="32"/>
          <w:szCs w:val="32"/>
          <w:lang w:val="zh-CN" w:eastAsia="zh-CN"/>
        </w:rPr>
        <w:t>标准编写所依据的法律、规定和标准</w:t>
      </w:r>
    </w:p>
    <w:p w14:paraId="21AD24B3">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en-US" w:eastAsia="zh-CN"/>
        </w:rPr>
        <w:t>1.</w:t>
      </w:r>
      <w:r>
        <w:rPr>
          <w:rFonts w:hint="eastAsia" w:ascii="仿宋_GB2312" w:hAnsi="宋体" w:eastAsia="仿宋_GB2312" w:cs="宋体"/>
          <w:snapToGrid/>
          <w:color w:val="000000"/>
          <w:kern w:val="0"/>
          <w:sz w:val="32"/>
          <w:szCs w:val="32"/>
          <w:lang w:val="zh-CN" w:eastAsia="zh-CN"/>
        </w:rPr>
        <w:t>GB10395.1农林拖拉机和机械安全技术要求第1部分总则</w:t>
      </w:r>
    </w:p>
    <w:p w14:paraId="333AD9C8">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en-US" w:eastAsia="zh-CN"/>
        </w:rPr>
        <w:t>2.</w:t>
      </w:r>
      <w:r>
        <w:rPr>
          <w:rFonts w:hint="eastAsia" w:ascii="仿宋_GB2312" w:hAnsi="宋体" w:eastAsia="仿宋_GB2312" w:cs="宋体"/>
          <w:snapToGrid/>
          <w:color w:val="000000"/>
          <w:kern w:val="0"/>
          <w:sz w:val="32"/>
          <w:szCs w:val="32"/>
          <w:lang w:val="zh-CN" w:eastAsia="zh-CN"/>
        </w:rPr>
        <w:t>GB4404.1粮食作物种子第1部分：禾谷类</w:t>
      </w:r>
    </w:p>
    <w:p w14:paraId="7B0DE83F">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en-US" w:eastAsia="zh-CN"/>
        </w:rPr>
        <w:t>3.</w:t>
      </w:r>
      <w:r>
        <w:rPr>
          <w:rFonts w:hint="eastAsia" w:ascii="仿宋_GB2312" w:hAnsi="宋体" w:eastAsia="仿宋_GB2312" w:cs="宋体"/>
          <w:snapToGrid/>
          <w:color w:val="000000"/>
          <w:kern w:val="0"/>
          <w:sz w:val="32"/>
          <w:szCs w:val="32"/>
          <w:lang w:val="zh-CN" w:eastAsia="zh-CN"/>
        </w:rPr>
        <w:t>NY/T2615-2014玉米剥皮机质量要求</w:t>
      </w:r>
    </w:p>
    <w:p w14:paraId="71239D41">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en-US" w:eastAsia="zh-CN"/>
        </w:rPr>
        <w:t>4.</w:t>
      </w:r>
      <w:r>
        <w:rPr>
          <w:rFonts w:hint="eastAsia" w:ascii="仿宋_GB2312" w:hAnsi="宋体" w:eastAsia="仿宋_GB2312" w:cs="宋体"/>
          <w:snapToGrid/>
          <w:color w:val="000000"/>
          <w:kern w:val="0"/>
          <w:sz w:val="32"/>
          <w:szCs w:val="32"/>
          <w:lang w:val="zh-CN" w:eastAsia="zh-CN"/>
        </w:rPr>
        <w:t>GB/T21962-2020玉米收获机作业质量</w:t>
      </w:r>
    </w:p>
    <w:p w14:paraId="1AB4F29A">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en-US" w:eastAsia="zh-CN"/>
        </w:rPr>
        <w:t>5.</w:t>
      </w:r>
      <w:r>
        <w:rPr>
          <w:rFonts w:hint="eastAsia" w:ascii="仿宋_GB2312" w:hAnsi="宋体" w:eastAsia="仿宋_GB2312" w:cs="宋体"/>
          <w:snapToGrid/>
          <w:color w:val="000000"/>
          <w:kern w:val="0"/>
          <w:sz w:val="32"/>
          <w:szCs w:val="32"/>
          <w:lang w:val="zh-CN" w:eastAsia="zh-CN"/>
        </w:rPr>
        <w:t>DG/T015—2021玉米收获机</w:t>
      </w:r>
    </w:p>
    <w:p w14:paraId="2A4DC7CB">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四、标准主要编制过程</w:t>
      </w:r>
    </w:p>
    <w:p w14:paraId="43A34F18">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w:t>
      </w:r>
      <w:r>
        <w:rPr>
          <w:rFonts w:hint="eastAsia" w:ascii="仿宋_GB2312" w:hAnsi="宋体" w:eastAsia="仿宋_GB2312" w:cs="宋体"/>
          <w:snapToGrid/>
          <w:color w:val="000000"/>
          <w:kern w:val="0"/>
          <w:sz w:val="32"/>
          <w:szCs w:val="32"/>
          <w:lang w:eastAsia="zh-CN"/>
        </w:rPr>
        <w:t>制种玉米机械化收获技术规程》</w:t>
      </w:r>
      <w:r>
        <w:rPr>
          <w:rFonts w:hint="eastAsia" w:ascii="仿宋_GB2312" w:hAnsi="宋体" w:eastAsia="仿宋_GB2312" w:cs="宋体"/>
          <w:snapToGrid/>
          <w:color w:val="000000"/>
          <w:kern w:val="0"/>
          <w:sz w:val="32"/>
          <w:szCs w:val="32"/>
          <w:lang w:val="zh-CN" w:eastAsia="zh-CN"/>
        </w:rPr>
        <w:t>起草紧密结合全省</w:t>
      </w:r>
      <w:r>
        <w:rPr>
          <w:rFonts w:hint="eastAsia" w:ascii="仿宋_GB2312" w:hAnsi="宋体" w:eastAsia="仿宋_GB2312" w:cs="宋体"/>
          <w:snapToGrid/>
          <w:color w:val="000000"/>
          <w:kern w:val="0"/>
          <w:sz w:val="32"/>
          <w:szCs w:val="32"/>
          <w:lang w:val="en-US" w:eastAsia="zh-CN"/>
        </w:rPr>
        <w:t>制种玉米生产实际，充分吸收玉米机械化收获经验，针对制种玉米品种多性状复杂的特点，</w:t>
      </w:r>
      <w:r>
        <w:rPr>
          <w:rFonts w:hint="eastAsia" w:ascii="仿宋_GB2312" w:hAnsi="宋体" w:eastAsia="仿宋_GB2312" w:cs="宋体"/>
          <w:snapToGrid/>
          <w:color w:val="000000"/>
          <w:kern w:val="0"/>
          <w:sz w:val="32"/>
          <w:szCs w:val="32"/>
          <w:lang w:val="zh-CN" w:eastAsia="zh-CN"/>
        </w:rPr>
        <w:t>既注重标准的可行性和可操作性，又严格按照标准的要求进行编写。</w:t>
      </w:r>
      <w:r>
        <w:rPr>
          <w:rFonts w:hint="eastAsia" w:ascii="仿宋_GB2312" w:hAnsi="宋体" w:eastAsia="仿宋_GB2312" w:cs="宋体"/>
          <w:snapToGrid/>
          <w:color w:val="000000"/>
          <w:kern w:val="0"/>
          <w:sz w:val="32"/>
          <w:szCs w:val="32"/>
          <w:lang w:eastAsia="zh-CN"/>
        </w:rPr>
        <w:t>主要工作过程</w:t>
      </w:r>
      <w:r>
        <w:rPr>
          <w:rFonts w:hint="eastAsia" w:ascii="仿宋_GB2312" w:hAnsi="宋体" w:eastAsia="仿宋_GB2312" w:cs="宋体"/>
          <w:snapToGrid/>
          <w:color w:val="000000"/>
          <w:kern w:val="0"/>
          <w:sz w:val="32"/>
          <w:szCs w:val="32"/>
          <w:lang w:val="en-US" w:eastAsia="zh-CN"/>
        </w:rPr>
        <w:t>如下：</w:t>
      </w:r>
    </w:p>
    <w:p w14:paraId="3D5ABB41">
      <w:pPr>
        <w:widowControl w:val="0"/>
        <w:kinsoku/>
        <w:autoSpaceDE/>
        <w:autoSpaceDN/>
        <w:adjustRightInd/>
        <w:snapToGrid/>
        <w:spacing w:line="600" w:lineRule="exact"/>
        <w:ind w:firstLine="643"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楷体_GB2312" w:hAnsi="黑体" w:eastAsia="楷体_GB2312" w:cs="黑体"/>
          <w:b/>
          <w:bCs/>
          <w:snapToGrid/>
          <w:color w:val="000000"/>
          <w:kern w:val="0"/>
          <w:sz w:val="32"/>
          <w:szCs w:val="32"/>
          <w:lang w:val="en-US" w:eastAsia="zh-CN"/>
        </w:rPr>
        <w:t>（一）主要起草单位</w:t>
      </w:r>
    </w:p>
    <w:p w14:paraId="5B719D7E">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张掖市农业机械化技术推广站、甘州区农业机械化技术推广站、高台县农业机械化技术推广站、临泽县农业机械化综合服务中心。</w:t>
      </w:r>
    </w:p>
    <w:p w14:paraId="7CAE667E">
      <w:pPr>
        <w:widowControl w:val="0"/>
        <w:kinsoku/>
        <w:autoSpaceDE/>
        <w:autoSpaceDN/>
        <w:adjustRightInd/>
        <w:snapToGrid/>
        <w:spacing w:line="600" w:lineRule="exact"/>
        <w:ind w:firstLine="643" w:firstLineChars="200"/>
        <w:jc w:val="both"/>
        <w:textAlignment w:val="auto"/>
        <w:rPr>
          <w:rFonts w:hint="default" w:ascii="楷体_GB2312" w:hAnsi="黑体" w:eastAsia="楷体_GB2312" w:cs="黑体"/>
          <w:b/>
          <w:bCs/>
          <w:snapToGrid/>
          <w:color w:val="000000"/>
          <w:kern w:val="0"/>
          <w:sz w:val="32"/>
          <w:szCs w:val="32"/>
          <w:lang w:val="en-US" w:eastAsia="zh-CN"/>
        </w:rPr>
      </w:pPr>
      <w:r>
        <w:rPr>
          <w:rFonts w:hint="eastAsia" w:ascii="楷体_GB2312" w:hAnsi="黑体" w:eastAsia="楷体_GB2312" w:cs="黑体"/>
          <w:b/>
          <w:bCs/>
          <w:snapToGrid/>
          <w:color w:val="000000"/>
          <w:kern w:val="0"/>
          <w:sz w:val="32"/>
          <w:szCs w:val="32"/>
          <w:lang w:eastAsia="zh-CN"/>
        </w:rPr>
        <w:t>（</w:t>
      </w:r>
      <w:r>
        <w:rPr>
          <w:rFonts w:hint="eastAsia" w:ascii="楷体_GB2312" w:hAnsi="黑体" w:eastAsia="楷体_GB2312" w:cs="黑体"/>
          <w:b/>
          <w:bCs/>
          <w:snapToGrid/>
          <w:color w:val="000000"/>
          <w:kern w:val="0"/>
          <w:sz w:val="32"/>
          <w:szCs w:val="32"/>
          <w:lang w:val="en-US" w:eastAsia="zh-CN"/>
        </w:rPr>
        <w:t>二）标准起草与试验验证人员</w:t>
      </w:r>
    </w:p>
    <w:p w14:paraId="443CC682">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w:t>
      </w:r>
      <w:r>
        <w:rPr>
          <w:rFonts w:hint="eastAsia" w:ascii="仿宋_GB2312" w:hAnsi="宋体" w:eastAsia="仿宋_GB2312" w:cs="宋体"/>
          <w:snapToGrid/>
          <w:color w:val="000000"/>
          <w:kern w:val="0"/>
          <w:sz w:val="32"/>
          <w:szCs w:val="32"/>
          <w:lang w:eastAsia="zh-CN"/>
        </w:rPr>
        <w:t>制种玉米机械化收获技术规程》制定过程主要由</w:t>
      </w:r>
      <w:r>
        <w:rPr>
          <w:rFonts w:hint="eastAsia" w:ascii="仿宋_GB2312" w:hAnsi="宋体" w:eastAsia="仿宋_GB2312" w:cs="宋体"/>
          <w:snapToGrid/>
          <w:color w:val="000000"/>
          <w:kern w:val="0"/>
          <w:sz w:val="32"/>
          <w:szCs w:val="32"/>
          <w:lang w:val="en-US" w:eastAsia="zh-CN"/>
        </w:rPr>
        <w:t>张掖市农业机械化技术推广站</w:t>
      </w:r>
      <w:r>
        <w:rPr>
          <w:rFonts w:hint="eastAsia" w:ascii="仿宋_GB2312" w:hAnsi="宋体" w:eastAsia="仿宋_GB2312" w:cs="宋体"/>
          <w:snapToGrid/>
          <w:color w:val="000000"/>
          <w:kern w:val="0"/>
          <w:sz w:val="32"/>
          <w:szCs w:val="32"/>
          <w:lang w:eastAsia="zh-CN"/>
        </w:rPr>
        <w:t>等单位的人员参与资料收集、需求调研、研讨分析、文本撰写等工作，标准起草组成员具备广泛性，广泛吸收</w:t>
      </w:r>
      <w:r>
        <w:rPr>
          <w:rFonts w:hint="eastAsia" w:ascii="仿宋_GB2312" w:hAnsi="宋体" w:eastAsia="仿宋_GB2312" w:cs="宋体"/>
          <w:snapToGrid/>
          <w:color w:val="000000"/>
          <w:kern w:val="0"/>
          <w:sz w:val="32"/>
          <w:szCs w:val="32"/>
          <w:lang w:val="en-US" w:eastAsia="zh-CN"/>
        </w:rPr>
        <w:t>农机</w:t>
      </w:r>
      <w:r>
        <w:rPr>
          <w:rFonts w:hint="eastAsia" w:ascii="仿宋_GB2312" w:hAnsi="宋体" w:eastAsia="仿宋_GB2312" w:cs="宋体"/>
          <w:snapToGrid/>
          <w:color w:val="000000"/>
          <w:kern w:val="0"/>
          <w:sz w:val="32"/>
          <w:szCs w:val="32"/>
          <w:lang w:eastAsia="zh-CN"/>
        </w:rPr>
        <w:t>科研、</w:t>
      </w:r>
      <w:r>
        <w:rPr>
          <w:rFonts w:hint="eastAsia" w:ascii="仿宋_GB2312" w:hAnsi="宋体" w:eastAsia="仿宋_GB2312" w:cs="宋体"/>
          <w:snapToGrid/>
          <w:color w:val="000000"/>
          <w:kern w:val="0"/>
          <w:sz w:val="32"/>
          <w:szCs w:val="32"/>
          <w:lang w:val="en-US" w:eastAsia="zh-CN"/>
        </w:rPr>
        <w:t>农机</w:t>
      </w:r>
      <w:r>
        <w:rPr>
          <w:rFonts w:hint="eastAsia" w:ascii="仿宋_GB2312" w:hAnsi="宋体" w:eastAsia="仿宋_GB2312" w:cs="宋体"/>
          <w:snapToGrid/>
          <w:color w:val="000000"/>
          <w:kern w:val="0"/>
          <w:sz w:val="32"/>
          <w:szCs w:val="32"/>
          <w:lang w:eastAsia="zh-CN"/>
        </w:rPr>
        <w:t>管理、</w:t>
      </w:r>
      <w:r>
        <w:rPr>
          <w:rFonts w:hint="eastAsia" w:ascii="仿宋_GB2312" w:hAnsi="宋体" w:eastAsia="仿宋_GB2312" w:cs="宋体"/>
          <w:snapToGrid/>
          <w:color w:val="000000"/>
          <w:kern w:val="0"/>
          <w:sz w:val="32"/>
          <w:szCs w:val="32"/>
          <w:lang w:val="en-US" w:eastAsia="zh-CN"/>
        </w:rPr>
        <w:t>农机操作等</w:t>
      </w:r>
      <w:r>
        <w:rPr>
          <w:rFonts w:hint="eastAsia" w:ascii="仿宋_GB2312" w:hAnsi="宋体" w:eastAsia="仿宋_GB2312" w:cs="宋体"/>
          <w:snapToGrid/>
          <w:color w:val="000000"/>
          <w:kern w:val="0"/>
          <w:sz w:val="32"/>
          <w:szCs w:val="32"/>
          <w:lang w:eastAsia="zh-CN"/>
        </w:rPr>
        <w:t>方面的专家和技术人员参加。</w:t>
      </w:r>
      <w:r>
        <w:rPr>
          <w:rFonts w:hint="eastAsia" w:ascii="仿宋_GB2312" w:hAnsi="宋体" w:eastAsia="仿宋_GB2312" w:cs="宋体"/>
          <w:snapToGrid/>
          <w:color w:val="000000"/>
          <w:kern w:val="0"/>
          <w:sz w:val="32"/>
          <w:szCs w:val="32"/>
          <w:lang w:val="en-US" w:eastAsia="zh-CN"/>
        </w:rPr>
        <w:t>起草工作组</w:t>
      </w:r>
      <w:r>
        <w:rPr>
          <w:rFonts w:hint="eastAsia" w:ascii="仿宋_GB2312" w:hAnsi="宋体" w:eastAsia="仿宋_GB2312" w:cs="宋体"/>
          <w:snapToGrid/>
          <w:color w:val="000000"/>
          <w:kern w:val="0"/>
          <w:sz w:val="32"/>
          <w:szCs w:val="32"/>
          <w:lang w:eastAsia="zh-CN"/>
        </w:rPr>
        <w:t>按照甘肃省地方标准制定要求开展工作，研究和制定了工作方案，明确了内部分工及进度要求，责任落实到人。</w:t>
      </w:r>
      <w:r>
        <w:rPr>
          <w:rFonts w:hint="eastAsia" w:ascii="仿宋_GB2312" w:hAnsi="宋体" w:eastAsia="仿宋_GB2312" w:cs="宋体"/>
          <w:snapToGrid/>
          <w:color w:val="000000"/>
          <w:kern w:val="0"/>
          <w:sz w:val="32"/>
          <w:szCs w:val="32"/>
          <w:lang w:val="en-US" w:eastAsia="zh-CN"/>
        </w:rPr>
        <w:t>具体分工如下：</w:t>
      </w:r>
    </w:p>
    <w:p w14:paraId="04BF474B">
      <w:pPr>
        <w:keepNext w:val="0"/>
        <w:keepLines w:val="0"/>
        <w:pageBreakBefore w:val="0"/>
        <w:widowControl w:val="0"/>
        <w:numPr>
          <w:ilvl w:val="0"/>
          <w:numId w:val="0"/>
        </w:numPr>
        <w:kinsoku/>
        <w:wordWrap/>
        <w:overflowPunct/>
        <w:topLinePunct w:val="0"/>
        <w:autoSpaceDE w:val="0"/>
        <w:autoSpaceDN w:val="0"/>
        <w:bidi w:val="0"/>
        <w:adjustRightInd/>
        <w:snapToGrid/>
        <w:spacing w:after="313" w:afterLines="100" w:line="800" w:lineRule="exact"/>
        <w:jc w:val="center"/>
        <w:textAlignment w:val="auto"/>
        <w:rPr>
          <w:rFonts w:hint="eastAsia" w:ascii="黑体" w:hAnsi="黑体" w:eastAsia="黑体" w:cs="黑体"/>
          <w:sz w:val="36"/>
          <w:szCs w:val="36"/>
          <w:highlight w:val="none"/>
          <w:lang w:val="en-US" w:eastAsia="zh-CN"/>
        </w:rPr>
      </w:pPr>
      <w:r>
        <w:rPr>
          <w:rFonts w:hint="eastAsia" w:ascii="黑体" w:hAnsi="黑体" w:eastAsia="黑体" w:cs="黑体"/>
          <w:sz w:val="36"/>
          <w:szCs w:val="36"/>
          <w:highlight w:val="none"/>
          <w:lang w:val="en-US" w:eastAsia="zh-CN"/>
        </w:rPr>
        <w:t>主要起草人信息与任务分工情况表</w:t>
      </w:r>
    </w:p>
    <w:tbl>
      <w:tblPr>
        <w:tblStyle w:val="13"/>
        <w:tblW w:w="95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904"/>
        <w:gridCol w:w="2814"/>
        <w:gridCol w:w="1896"/>
        <w:gridCol w:w="2850"/>
      </w:tblGrid>
      <w:tr w14:paraId="48A1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1C287D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姓名</w:t>
            </w:r>
          </w:p>
        </w:tc>
        <w:tc>
          <w:tcPr>
            <w:tcW w:w="904" w:type="dxa"/>
            <w:vAlign w:val="center"/>
          </w:tcPr>
          <w:p w14:paraId="323093F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性别</w:t>
            </w:r>
          </w:p>
        </w:tc>
        <w:tc>
          <w:tcPr>
            <w:tcW w:w="2814" w:type="dxa"/>
            <w:vAlign w:val="center"/>
          </w:tcPr>
          <w:p w14:paraId="791B6E5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工作单位</w:t>
            </w:r>
          </w:p>
        </w:tc>
        <w:tc>
          <w:tcPr>
            <w:tcW w:w="1896" w:type="dxa"/>
            <w:vAlign w:val="center"/>
          </w:tcPr>
          <w:p w14:paraId="6253415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职务/职称</w:t>
            </w:r>
          </w:p>
        </w:tc>
        <w:tc>
          <w:tcPr>
            <w:tcW w:w="2850" w:type="dxa"/>
            <w:vAlign w:val="center"/>
          </w:tcPr>
          <w:p w14:paraId="7ED0A95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kern w:val="0"/>
                <w:sz w:val="30"/>
                <w:szCs w:val="30"/>
                <w:highlight w:val="none"/>
                <w:lang w:val="en-US" w:eastAsia="zh-CN" w:bidi="ar-SA"/>
              </w:rPr>
            </w:pPr>
            <w:r>
              <w:rPr>
                <w:rFonts w:hint="eastAsia" w:ascii="仿宋_GB2312" w:hAnsi="仿宋_GB2312" w:eastAsia="仿宋_GB2312" w:cs="仿宋_GB2312"/>
                <w:b/>
                <w:bCs/>
                <w:kern w:val="0"/>
                <w:sz w:val="30"/>
                <w:szCs w:val="30"/>
                <w:highlight w:val="none"/>
                <w:lang w:val="en-US" w:eastAsia="zh-CN" w:bidi="ar-SA"/>
              </w:rPr>
              <w:t>任务分工</w:t>
            </w:r>
          </w:p>
        </w:tc>
      </w:tr>
      <w:tr w14:paraId="49D7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1119" w:type="dxa"/>
            <w:vAlign w:val="center"/>
          </w:tcPr>
          <w:p w14:paraId="12A4E5E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王林</w:t>
            </w:r>
          </w:p>
        </w:tc>
        <w:tc>
          <w:tcPr>
            <w:tcW w:w="904" w:type="dxa"/>
            <w:vAlign w:val="center"/>
          </w:tcPr>
          <w:p w14:paraId="5D5A843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3227B8F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张掖市农业机械化技术推广站</w:t>
            </w:r>
          </w:p>
        </w:tc>
        <w:tc>
          <w:tcPr>
            <w:tcW w:w="1896" w:type="dxa"/>
            <w:vAlign w:val="center"/>
          </w:tcPr>
          <w:p w14:paraId="5995D42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仿宋_GB2312" w:hAnsi="宋体" w:eastAsia="仿宋_GB2312" w:cs="宋体"/>
                <w:sz w:val="28"/>
                <w:szCs w:val="28"/>
                <w:highlight w:val="none"/>
                <w:lang w:val="en-US" w:eastAsia="zh-CN"/>
              </w:rPr>
              <w:t>正高级工程师</w:t>
            </w:r>
          </w:p>
        </w:tc>
        <w:tc>
          <w:tcPr>
            <w:tcW w:w="2850" w:type="dxa"/>
            <w:vAlign w:val="center"/>
          </w:tcPr>
          <w:p w14:paraId="6B6BEAD1">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总体思路、框架制定、标准起草</w:t>
            </w:r>
          </w:p>
        </w:tc>
      </w:tr>
      <w:tr w14:paraId="4E0F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1119" w:type="dxa"/>
            <w:vAlign w:val="center"/>
          </w:tcPr>
          <w:p w14:paraId="70103C9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温玉雷</w:t>
            </w:r>
          </w:p>
        </w:tc>
        <w:tc>
          <w:tcPr>
            <w:tcW w:w="904" w:type="dxa"/>
            <w:vAlign w:val="center"/>
          </w:tcPr>
          <w:p w14:paraId="0415356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3A8B473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甘州区农业机械化技术推广站</w:t>
            </w:r>
          </w:p>
        </w:tc>
        <w:tc>
          <w:tcPr>
            <w:tcW w:w="1896" w:type="dxa"/>
            <w:vAlign w:val="center"/>
          </w:tcPr>
          <w:p w14:paraId="3DEE65E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仿宋_GB2312" w:hAnsi="宋体" w:eastAsia="仿宋_GB2312" w:cs="宋体"/>
                <w:sz w:val="28"/>
                <w:szCs w:val="28"/>
                <w:highlight w:val="none"/>
                <w:lang w:val="en-US" w:eastAsia="zh-CN"/>
              </w:rPr>
              <w:t>副站长/高级工程师</w:t>
            </w:r>
          </w:p>
        </w:tc>
        <w:tc>
          <w:tcPr>
            <w:tcW w:w="2850" w:type="dxa"/>
            <w:vAlign w:val="center"/>
          </w:tcPr>
          <w:p w14:paraId="10B4C3C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宋体" w:hAnsi="宋体" w:cs="宋体"/>
                <w:color w:val="000000" w:themeColor="text1"/>
                <w:sz w:val="28"/>
                <w:szCs w:val="28"/>
                <w:highlight w:val="none"/>
                <w:lang w:val="en-US" w:eastAsia="zh-CN"/>
                <w14:textFill>
                  <w14:solidFill>
                    <w14:schemeClr w14:val="tx1"/>
                  </w14:solidFill>
                </w14:textFill>
              </w:rPr>
            </w:pPr>
            <w:r>
              <w:rPr>
                <w:rFonts w:hint="eastAsia" w:ascii="仿宋_GB2312" w:hAnsi="宋体" w:eastAsia="仿宋_GB2312" w:cs="宋体"/>
                <w:sz w:val="28"/>
                <w:szCs w:val="28"/>
                <w:highlight w:val="none"/>
                <w:lang w:val="zh-CN" w:eastAsia="zh-CN"/>
              </w:rPr>
              <w:t>前期调研、资料查阅、修改完善标准条款</w:t>
            </w:r>
          </w:p>
        </w:tc>
      </w:tr>
      <w:tr w14:paraId="209B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C74017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李吉勤</w:t>
            </w:r>
          </w:p>
        </w:tc>
        <w:tc>
          <w:tcPr>
            <w:tcW w:w="904" w:type="dxa"/>
            <w:vAlign w:val="center"/>
          </w:tcPr>
          <w:p w14:paraId="71B3F4B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029ADB3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高台县农业机械化技术推广站</w:t>
            </w:r>
          </w:p>
        </w:tc>
        <w:tc>
          <w:tcPr>
            <w:tcW w:w="1896" w:type="dxa"/>
            <w:vAlign w:val="center"/>
          </w:tcPr>
          <w:p w14:paraId="1A545F2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仿宋_GB2312" w:hAnsi="宋体" w:eastAsia="仿宋_GB2312" w:cs="宋体"/>
                <w:sz w:val="28"/>
                <w:szCs w:val="28"/>
                <w:highlight w:val="none"/>
                <w:lang w:val="en-US" w:eastAsia="zh-CN"/>
              </w:rPr>
              <w:t>站长/工程师</w:t>
            </w:r>
          </w:p>
        </w:tc>
        <w:tc>
          <w:tcPr>
            <w:tcW w:w="2850" w:type="dxa"/>
            <w:vAlign w:val="center"/>
          </w:tcPr>
          <w:p w14:paraId="2D57FE30">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前期调研、资料查阅、修改完善标准条款</w:t>
            </w:r>
          </w:p>
        </w:tc>
      </w:tr>
      <w:tr w14:paraId="65CBD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3E3490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孟涛</w:t>
            </w:r>
          </w:p>
        </w:tc>
        <w:tc>
          <w:tcPr>
            <w:tcW w:w="904" w:type="dxa"/>
            <w:vAlign w:val="center"/>
          </w:tcPr>
          <w:p w14:paraId="72359D2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686DD76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张掖市农业机械化技术推广站</w:t>
            </w:r>
          </w:p>
        </w:tc>
        <w:tc>
          <w:tcPr>
            <w:tcW w:w="1896" w:type="dxa"/>
            <w:vAlign w:val="center"/>
          </w:tcPr>
          <w:p w14:paraId="45E3658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工程师</w:t>
            </w:r>
          </w:p>
        </w:tc>
        <w:tc>
          <w:tcPr>
            <w:tcW w:w="2850" w:type="dxa"/>
            <w:vAlign w:val="center"/>
          </w:tcPr>
          <w:p w14:paraId="1193DB74">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前期调研、资料查阅、修改完善标准条款</w:t>
            </w:r>
          </w:p>
        </w:tc>
      </w:tr>
      <w:tr w14:paraId="07E34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7DB505D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赵亮</w:t>
            </w:r>
          </w:p>
        </w:tc>
        <w:tc>
          <w:tcPr>
            <w:tcW w:w="904" w:type="dxa"/>
            <w:vAlign w:val="center"/>
          </w:tcPr>
          <w:p w14:paraId="0D04265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6B3E08D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张掖市农业机械化技术推广站</w:t>
            </w:r>
          </w:p>
        </w:tc>
        <w:tc>
          <w:tcPr>
            <w:tcW w:w="1896" w:type="dxa"/>
            <w:vAlign w:val="center"/>
          </w:tcPr>
          <w:p w14:paraId="2C93B98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助理工程师</w:t>
            </w:r>
          </w:p>
        </w:tc>
        <w:tc>
          <w:tcPr>
            <w:tcW w:w="2850" w:type="dxa"/>
            <w:vAlign w:val="center"/>
          </w:tcPr>
          <w:p w14:paraId="479A2F39">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前期调研、资料查阅、修改完善标准条款</w:t>
            </w:r>
          </w:p>
        </w:tc>
      </w:tr>
      <w:tr w14:paraId="21A6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E227B2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杨龙</w:t>
            </w:r>
          </w:p>
        </w:tc>
        <w:tc>
          <w:tcPr>
            <w:tcW w:w="904" w:type="dxa"/>
            <w:vAlign w:val="center"/>
          </w:tcPr>
          <w:p w14:paraId="51D84B6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3AC9ABD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张掖市农业机械化技术推广站</w:t>
            </w:r>
          </w:p>
        </w:tc>
        <w:tc>
          <w:tcPr>
            <w:tcW w:w="1896" w:type="dxa"/>
            <w:vAlign w:val="center"/>
          </w:tcPr>
          <w:p w14:paraId="0285350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工程师</w:t>
            </w:r>
          </w:p>
        </w:tc>
        <w:tc>
          <w:tcPr>
            <w:tcW w:w="2850" w:type="dxa"/>
            <w:vAlign w:val="center"/>
          </w:tcPr>
          <w:p w14:paraId="16C6936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开展试验验证、数据记录、整理汇总和对比分析，分行业负责征求意见建议及汇总</w:t>
            </w:r>
          </w:p>
        </w:tc>
      </w:tr>
      <w:tr w14:paraId="5756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3C46A8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顾秀艳</w:t>
            </w:r>
          </w:p>
        </w:tc>
        <w:tc>
          <w:tcPr>
            <w:tcW w:w="904" w:type="dxa"/>
            <w:vAlign w:val="center"/>
          </w:tcPr>
          <w:p w14:paraId="5311A11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女</w:t>
            </w:r>
          </w:p>
        </w:tc>
        <w:tc>
          <w:tcPr>
            <w:tcW w:w="2814" w:type="dxa"/>
            <w:vAlign w:val="center"/>
          </w:tcPr>
          <w:p w14:paraId="39B5163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张掖市农业机械化技术推广站</w:t>
            </w:r>
          </w:p>
        </w:tc>
        <w:tc>
          <w:tcPr>
            <w:tcW w:w="1896" w:type="dxa"/>
            <w:vAlign w:val="center"/>
          </w:tcPr>
          <w:p w14:paraId="26D3D2C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工程师</w:t>
            </w:r>
          </w:p>
        </w:tc>
        <w:tc>
          <w:tcPr>
            <w:tcW w:w="2850" w:type="dxa"/>
            <w:vAlign w:val="center"/>
          </w:tcPr>
          <w:p w14:paraId="1D1B10BC">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前期调研、资料查阅、修改完善标准条款</w:t>
            </w:r>
          </w:p>
        </w:tc>
      </w:tr>
      <w:tr w14:paraId="17D0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1B04E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段海臣</w:t>
            </w:r>
          </w:p>
        </w:tc>
        <w:tc>
          <w:tcPr>
            <w:tcW w:w="904" w:type="dxa"/>
            <w:vAlign w:val="center"/>
          </w:tcPr>
          <w:p w14:paraId="0014CBB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4F5A7F7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甘州区农业机械化技术推广站</w:t>
            </w:r>
          </w:p>
        </w:tc>
        <w:tc>
          <w:tcPr>
            <w:tcW w:w="1896" w:type="dxa"/>
            <w:vAlign w:val="center"/>
          </w:tcPr>
          <w:p w14:paraId="1C022CD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站长</w:t>
            </w:r>
          </w:p>
        </w:tc>
        <w:tc>
          <w:tcPr>
            <w:tcW w:w="2850" w:type="dxa"/>
            <w:vAlign w:val="center"/>
          </w:tcPr>
          <w:p w14:paraId="0B233526">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开展试验验证、数据记录、整理汇总和对比分析，分行业负责征求意见建议及汇总</w:t>
            </w:r>
          </w:p>
        </w:tc>
      </w:tr>
      <w:tr w14:paraId="74A34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861A0C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候鑫</w:t>
            </w:r>
          </w:p>
        </w:tc>
        <w:tc>
          <w:tcPr>
            <w:tcW w:w="904" w:type="dxa"/>
            <w:vAlign w:val="center"/>
          </w:tcPr>
          <w:p w14:paraId="470E9FC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2593A999">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高台县农业机械化技术推广站</w:t>
            </w:r>
          </w:p>
        </w:tc>
        <w:tc>
          <w:tcPr>
            <w:tcW w:w="1896" w:type="dxa"/>
            <w:vAlign w:val="center"/>
          </w:tcPr>
          <w:p w14:paraId="529A53F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工程师</w:t>
            </w:r>
          </w:p>
        </w:tc>
        <w:tc>
          <w:tcPr>
            <w:tcW w:w="2850" w:type="dxa"/>
            <w:vAlign w:val="center"/>
          </w:tcPr>
          <w:p w14:paraId="6A23026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开展试验验证、数据记录、整理汇总和对比分析，分行业负责征求意见建议及汇总</w:t>
            </w:r>
          </w:p>
        </w:tc>
      </w:tr>
      <w:tr w14:paraId="6095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F9CF0F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Times New Roman" w:hAnsi="Times New Roman" w:eastAsia="宋体" w:cs="Times New Roman"/>
                <w:sz w:val="28"/>
                <w:szCs w:val="28"/>
                <w:highlight w:val="none"/>
                <w:lang w:val="en-US" w:eastAsia="zh-CN"/>
              </w:rPr>
              <w:t>尚岁琴</w:t>
            </w:r>
          </w:p>
        </w:tc>
        <w:tc>
          <w:tcPr>
            <w:tcW w:w="904" w:type="dxa"/>
            <w:vAlign w:val="center"/>
          </w:tcPr>
          <w:p w14:paraId="2A2C347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en-US" w:eastAsia="zh-CN"/>
              </w:rPr>
              <w:t>男</w:t>
            </w:r>
          </w:p>
        </w:tc>
        <w:tc>
          <w:tcPr>
            <w:tcW w:w="2814" w:type="dxa"/>
            <w:vAlign w:val="center"/>
          </w:tcPr>
          <w:p w14:paraId="284305F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rPr>
              <w:t>甘州区小满镇农技中心</w:t>
            </w:r>
          </w:p>
        </w:tc>
        <w:tc>
          <w:tcPr>
            <w:tcW w:w="1896" w:type="dxa"/>
            <w:vAlign w:val="center"/>
          </w:tcPr>
          <w:p w14:paraId="134DC6B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_GB2312" w:hAnsi="仿宋_GB2312" w:eastAsia="仿宋_GB2312" w:cs="仿宋_GB2312"/>
                <w:kern w:val="0"/>
                <w:sz w:val="28"/>
                <w:szCs w:val="28"/>
                <w:highlight w:val="none"/>
                <w:lang w:val="en-US" w:eastAsia="zh-CN" w:bidi="ar-SA"/>
              </w:rPr>
            </w:pPr>
            <w:r>
              <w:rPr>
                <w:rFonts w:hint="eastAsia" w:ascii="仿宋_GB2312" w:hAnsi="仿宋_GB2312" w:eastAsia="仿宋_GB2312" w:cs="仿宋_GB2312"/>
                <w:kern w:val="0"/>
                <w:sz w:val="28"/>
                <w:szCs w:val="28"/>
                <w:highlight w:val="none"/>
                <w:lang w:val="en-US" w:eastAsia="zh-CN" w:bidi="ar-SA"/>
              </w:rPr>
              <w:t>工程师</w:t>
            </w:r>
          </w:p>
        </w:tc>
        <w:tc>
          <w:tcPr>
            <w:tcW w:w="2850" w:type="dxa"/>
            <w:vAlign w:val="center"/>
          </w:tcPr>
          <w:p w14:paraId="3950E71E">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仿宋_GB2312" w:hAnsi="宋体" w:eastAsia="仿宋_GB2312" w:cs="宋体"/>
                <w:sz w:val="28"/>
                <w:szCs w:val="28"/>
                <w:highlight w:val="none"/>
                <w:lang w:val="en-US" w:eastAsia="zh-CN"/>
              </w:rPr>
            </w:pPr>
            <w:r>
              <w:rPr>
                <w:rFonts w:hint="eastAsia" w:ascii="仿宋_GB2312" w:hAnsi="宋体" w:eastAsia="仿宋_GB2312" w:cs="宋体"/>
                <w:sz w:val="28"/>
                <w:szCs w:val="28"/>
                <w:highlight w:val="none"/>
                <w:lang w:val="zh-CN" w:eastAsia="zh-CN"/>
              </w:rPr>
              <w:t>开展试验验证、数据记录、整理汇总和对比分析，分行业负责征求意见建议及汇总</w:t>
            </w:r>
          </w:p>
        </w:tc>
      </w:tr>
    </w:tbl>
    <w:p w14:paraId="7B3BCF92">
      <w:pPr>
        <w:widowControl w:val="0"/>
        <w:kinsoku/>
        <w:autoSpaceDE/>
        <w:autoSpaceDN/>
        <w:adjustRightInd/>
        <w:snapToGrid/>
        <w:spacing w:line="600" w:lineRule="exact"/>
        <w:ind w:firstLine="643"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楷体_GB2312" w:hAnsi="黑体" w:eastAsia="楷体_GB2312" w:cs="黑体"/>
          <w:b/>
          <w:bCs/>
          <w:snapToGrid/>
          <w:color w:val="000000"/>
          <w:kern w:val="0"/>
          <w:sz w:val="32"/>
          <w:szCs w:val="32"/>
          <w:lang w:val="en-US" w:eastAsia="zh-CN"/>
        </w:rPr>
        <w:t>（三）标准起草过程</w:t>
      </w:r>
    </w:p>
    <w:p w14:paraId="4FC1A15C">
      <w:pPr>
        <w:widowControl w:val="0"/>
        <w:kinsoku/>
        <w:autoSpaceDE/>
        <w:autoSpaceDN/>
        <w:adjustRightInd/>
        <w:snapToGrid/>
        <w:spacing w:line="600" w:lineRule="exact"/>
        <w:ind w:firstLine="643"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b/>
          <w:bCs/>
          <w:snapToGrid/>
          <w:color w:val="000000"/>
          <w:kern w:val="0"/>
          <w:sz w:val="32"/>
          <w:szCs w:val="32"/>
          <w:lang w:val="en-US" w:eastAsia="zh-CN"/>
        </w:rPr>
        <w:t>1.立项与启动。</w:t>
      </w:r>
      <w:r>
        <w:rPr>
          <w:rFonts w:hint="eastAsia" w:ascii="仿宋_GB2312" w:hAnsi="宋体" w:eastAsia="仿宋_GB2312" w:cs="宋体"/>
          <w:snapToGrid/>
          <w:color w:val="000000"/>
          <w:kern w:val="0"/>
          <w:sz w:val="32"/>
          <w:szCs w:val="32"/>
          <w:lang w:val="en-US" w:eastAsia="zh-CN"/>
        </w:rPr>
        <w:t>2021—2024年，张掖市农业机械化技术推广站、甘州区农机推广站分别承担了制种玉米全程机械化技术集成示范项目，发现制种玉米机械化收获过程中存在的问题，为解决制种玉米机械化收获问题，连续4年设立制种玉米机械化收获试验区，对制种玉米机械化收获技术的标准化提供了基础的数据支撑，为标准的起草提供了前期的技术基础。2024年9月—10月，标准项目启动，成立标准起草小组，确定标准主要起草人员，制定实施方案，明确任务分工，启动标准研究起草工作。</w:t>
      </w:r>
    </w:p>
    <w:p w14:paraId="3AD2EF72">
      <w:pPr>
        <w:widowControl w:val="0"/>
        <w:kinsoku/>
        <w:autoSpaceDE/>
        <w:autoSpaceDN/>
        <w:adjustRightInd/>
        <w:snapToGrid/>
        <w:spacing w:line="600" w:lineRule="exact"/>
        <w:ind w:firstLine="643"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b/>
          <w:bCs/>
          <w:snapToGrid/>
          <w:color w:val="000000"/>
          <w:kern w:val="0"/>
          <w:sz w:val="32"/>
          <w:szCs w:val="32"/>
          <w:lang w:val="en-US" w:eastAsia="zh-CN"/>
        </w:rPr>
        <w:t>2.调查研究与起草阶段。</w:t>
      </w:r>
      <w:r>
        <w:rPr>
          <w:rFonts w:hint="eastAsia" w:ascii="仿宋_GB2312" w:hAnsi="宋体" w:eastAsia="仿宋_GB2312" w:cs="宋体"/>
          <w:snapToGrid/>
          <w:color w:val="000000"/>
          <w:kern w:val="0"/>
          <w:sz w:val="32"/>
          <w:szCs w:val="32"/>
          <w:lang w:val="en-US" w:eastAsia="zh-CN"/>
        </w:rPr>
        <w:t>2024年11月—12月，收集大量国内外文献资料，调研梳理制种玉米机械化收获标准需求，掌握制种玉米机械化收获现状、作业模式、质量控制指标及技术实施路径。同时，查阅相关标准和资料，开展对比分析，对相关参数和技术数据进行核算，讨论起草了标准文件框架。2024年12月—</w:t>
      </w:r>
      <w:r>
        <w:rPr>
          <w:rFonts w:hint="default" w:ascii="仿宋_GB2312" w:hAnsi="宋体" w:eastAsia="仿宋_GB2312" w:cs="宋体"/>
          <w:snapToGrid/>
          <w:color w:val="000000"/>
          <w:kern w:val="0"/>
          <w:sz w:val="32"/>
          <w:szCs w:val="32"/>
          <w:lang w:val="en-US" w:eastAsia="zh-CN"/>
        </w:rPr>
        <w:t>202</w:t>
      </w:r>
      <w:r>
        <w:rPr>
          <w:rFonts w:hint="eastAsia" w:ascii="仿宋_GB2312" w:hAnsi="宋体" w:eastAsia="仿宋_GB2312" w:cs="宋体"/>
          <w:snapToGrid/>
          <w:color w:val="000000"/>
          <w:kern w:val="0"/>
          <w:sz w:val="32"/>
          <w:szCs w:val="32"/>
          <w:lang w:val="en-US" w:eastAsia="zh-CN"/>
        </w:rPr>
        <w:t>5年1月，在前期工作基础上，通过理清逻辑脉络、整合已有参考资料，按照科学、系统、实用、规范的原则，编制完成《制种玉米机械化收获技术规程（草案）》及地方标准制修订建议书，经甘肃省农业农村厅审核推荐，报送甘肃省市场监督管理局申请项目计划立项。</w:t>
      </w:r>
    </w:p>
    <w:p w14:paraId="5CDA741B">
      <w:pPr>
        <w:widowControl w:val="0"/>
        <w:kinsoku/>
        <w:autoSpaceDE/>
        <w:autoSpaceDN/>
        <w:adjustRightInd/>
        <w:snapToGrid/>
        <w:spacing w:line="600" w:lineRule="exact"/>
        <w:ind w:firstLine="643"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b/>
          <w:bCs/>
          <w:snapToGrid/>
          <w:color w:val="000000"/>
          <w:kern w:val="0"/>
          <w:sz w:val="32"/>
          <w:szCs w:val="32"/>
          <w:lang w:val="en-US" w:eastAsia="zh-CN"/>
        </w:rPr>
        <w:t>3.标准立项阶段</w:t>
      </w:r>
      <w:r>
        <w:rPr>
          <w:rFonts w:hint="eastAsia" w:ascii="仿宋_GB2312" w:hAnsi="宋体" w:eastAsia="仿宋_GB2312" w:cs="宋体"/>
          <w:snapToGrid/>
          <w:color w:val="000000"/>
          <w:kern w:val="0"/>
          <w:sz w:val="32"/>
          <w:szCs w:val="32"/>
          <w:lang w:val="en-US" w:eastAsia="zh-CN"/>
        </w:rPr>
        <w:t>。2025年8月，在各项工作准备就绪基础上，将《</w:t>
      </w:r>
      <w:r>
        <w:rPr>
          <w:rFonts w:hint="eastAsia" w:ascii="仿宋_GB2312" w:hAnsi="宋体" w:eastAsia="仿宋_GB2312" w:cs="宋体"/>
          <w:snapToGrid/>
          <w:color w:val="000000"/>
          <w:kern w:val="0"/>
          <w:sz w:val="32"/>
          <w:szCs w:val="32"/>
          <w:lang w:eastAsia="zh-CN"/>
        </w:rPr>
        <w:t>制种玉米机械化收获技术规程》</w:t>
      </w:r>
      <w:r>
        <w:rPr>
          <w:rFonts w:hint="eastAsia" w:ascii="仿宋_GB2312" w:hAnsi="宋体" w:eastAsia="仿宋_GB2312" w:cs="宋体"/>
          <w:snapToGrid/>
          <w:color w:val="000000"/>
          <w:kern w:val="0"/>
          <w:sz w:val="32"/>
          <w:szCs w:val="32"/>
          <w:lang w:val="en-US" w:eastAsia="zh-CN"/>
        </w:rPr>
        <w:t>调研分析报告、制修订建议书、标准草案和实验验证报告等文件资料上报甘肃省市场监督管理局，于</w:t>
      </w:r>
      <w:r>
        <w:rPr>
          <w:rFonts w:hint="default" w:ascii="仿宋_GB2312" w:hAnsi="宋体" w:eastAsia="仿宋_GB2312" w:cs="宋体"/>
          <w:snapToGrid/>
          <w:color w:val="000000"/>
          <w:kern w:val="0"/>
          <w:sz w:val="32"/>
          <w:szCs w:val="32"/>
          <w:lang w:val="en-US" w:eastAsia="zh-CN"/>
        </w:rPr>
        <w:t>202</w:t>
      </w:r>
      <w:r>
        <w:rPr>
          <w:rFonts w:hint="eastAsia" w:ascii="仿宋_GB2312" w:hAnsi="宋体" w:eastAsia="仿宋_GB2312" w:cs="宋体"/>
          <w:snapToGrid/>
          <w:color w:val="000000"/>
          <w:kern w:val="0"/>
          <w:sz w:val="32"/>
          <w:szCs w:val="32"/>
          <w:lang w:val="en-US" w:eastAsia="zh-CN"/>
        </w:rPr>
        <w:t>5年8月，甘肃省市场监督管理局网站公告下达</w:t>
      </w:r>
      <w:r>
        <w:rPr>
          <w:rFonts w:hint="default" w:ascii="仿宋_GB2312" w:hAnsi="宋体" w:eastAsia="仿宋_GB2312" w:cs="宋体"/>
          <w:snapToGrid/>
          <w:color w:val="000000"/>
          <w:kern w:val="0"/>
          <w:sz w:val="32"/>
          <w:szCs w:val="32"/>
          <w:lang w:val="en-US" w:eastAsia="zh-CN"/>
        </w:rPr>
        <w:t>202</w:t>
      </w:r>
      <w:r>
        <w:rPr>
          <w:rFonts w:hint="eastAsia" w:ascii="仿宋_GB2312" w:hAnsi="宋体" w:eastAsia="仿宋_GB2312" w:cs="宋体"/>
          <w:snapToGrid/>
          <w:color w:val="000000"/>
          <w:kern w:val="0"/>
          <w:sz w:val="32"/>
          <w:szCs w:val="32"/>
          <w:lang w:val="en-US" w:eastAsia="zh-CN"/>
        </w:rPr>
        <w:t>5年度第3批地方标准制修订计划，《</w:t>
      </w:r>
      <w:r>
        <w:rPr>
          <w:rFonts w:hint="eastAsia" w:ascii="仿宋_GB2312" w:hAnsi="宋体" w:eastAsia="仿宋_GB2312" w:cs="宋体"/>
          <w:snapToGrid/>
          <w:color w:val="000000"/>
          <w:kern w:val="0"/>
          <w:sz w:val="32"/>
          <w:szCs w:val="32"/>
          <w:lang w:eastAsia="zh-CN"/>
        </w:rPr>
        <w:t>制种玉米机械化收获技术规程》</w:t>
      </w:r>
      <w:r>
        <w:rPr>
          <w:rFonts w:hint="eastAsia" w:ascii="仿宋_GB2312" w:hAnsi="宋体" w:eastAsia="仿宋_GB2312" w:cs="宋体"/>
          <w:snapToGrid/>
          <w:color w:val="000000"/>
          <w:kern w:val="0"/>
          <w:sz w:val="32"/>
          <w:szCs w:val="32"/>
          <w:lang w:val="en-US" w:eastAsia="zh-CN"/>
        </w:rPr>
        <w:t>制订项目正式立项。</w:t>
      </w:r>
    </w:p>
    <w:p w14:paraId="1C1E550B">
      <w:pPr>
        <w:widowControl w:val="0"/>
        <w:kinsoku/>
        <w:autoSpaceDE/>
        <w:autoSpaceDN/>
        <w:adjustRightInd/>
        <w:snapToGrid/>
        <w:spacing w:line="600" w:lineRule="exact"/>
        <w:ind w:firstLine="643"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b/>
          <w:bCs/>
          <w:snapToGrid/>
          <w:color w:val="000000"/>
          <w:kern w:val="0"/>
          <w:sz w:val="32"/>
          <w:szCs w:val="32"/>
          <w:lang w:val="en-US" w:eastAsia="zh-CN"/>
        </w:rPr>
        <w:t>4.征求意见阶段。</w:t>
      </w:r>
      <w:r>
        <w:rPr>
          <w:rFonts w:hint="default" w:ascii="仿宋_GB2312" w:hAnsi="宋体" w:eastAsia="仿宋_GB2312" w:cs="宋体"/>
          <w:snapToGrid/>
          <w:color w:val="000000"/>
          <w:kern w:val="0"/>
          <w:sz w:val="32"/>
          <w:szCs w:val="32"/>
          <w:lang w:val="en-US" w:eastAsia="zh-CN"/>
        </w:rPr>
        <w:t>2025</w:t>
      </w:r>
      <w:r>
        <w:rPr>
          <w:rFonts w:hint="eastAsia" w:ascii="仿宋_GB2312" w:hAnsi="宋体" w:eastAsia="仿宋_GB2312" w:cs="宋体"/>
          <w:snapToGrid/>
          <w:color w:val="000000"/>
          <w:kern w:val="0"/>
          <w:sz w:val="32"/>
          <w:szCs w:val="32"/>
          <w:lang w:val="en-US" w:eastAsia="zh-CN"/>
        </w:rPr>
        <w:t>年9月，标准牵头单位组织有关专家开展讨论，开展相关单位、业内有关专家的意见征求工作。共发出征求意见表35份，收回35份，整理汇总意见16条，借鉴意见16条，形成</w:t>
      </w:r>
      <w:r>
        <w:rPr>
          <w:rFonts w:hint="eastAsia" w:ascii="仿宋_GB2312" w:hAnsi="宋体" w:eastAsia="仿宋_GB2312" w:cs="宋体"/>
          <w:snapToGrid/>
          <w:color w:val="000000"/>
          <w:kern w:val="0"/>
          <w:sz w:val="32"/>
          <w:szCs w:val="32"/>
          <w:lang w:val="zh-CN" w:eastAsia="zh-CN"/>
        </w:rPr>
        <w:t>《</w:t>
      </w:r>
      <w:r>
        <w:rPr>
          <w:rFonts w:hint="eastAsia" w:ascii="仿宋_GB2312" w:hAnsi="宋体" w:eastAsia="仿宋_GB2312" w:cs="宋体"/>
          <w:snapToGrid/>
          <w:color w:val="000000"/>
          <w:kern w:val="0"/>
          <w:sz w:val="32"/>
          <w:szCs w:val="32"/>
          <w:lang w:val="en-US" w:eastAsia="zh-CN"/>
        </w:rPr>
        <w:t>制种玉米机械化收获技术规程</w:t>
      </w:r>
      <w:r>
        <w:rPr>
          <w:rFonts w:hint="eastAsia" w:ascii="仿宋_GB2312" w:hAnsi="宋体" w:eastAsia="仿宋_GB2312" w:cs="宋体"/>
          <w:snapToGrid/>
          <w:color w:val="000000"/>
          <w:kern w:val="0"/>
          <w:sz w:val="32"/>
          <w:szCs w:val="32"/>
          <w:lang w:val="zh-CN" w:eastAsia="zh-CN"/>
        </w:rPr>
        <w:t>》征求意见稿。</w:t>
      </w:r>
    </w:p>
    <w:p w14:paraId="760E9E0F">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五、主要实验、验证分析</w:t>
      </w:r>
    </w:p>
    <w:p w14:paraId="2E8962AA">
      <w:pPr>
        <w:widowControl w:val="0"/>
        <w:kinsoku/>
        <w:autoSpaceDE/>
        <w:autoSpaceDN/>
        <w:adjustRightInd/>
        <w:snapToGrid/>
        <w:spacing w:line="600" w:lineRule="exact"/>
        <w:ind w:firstLine="643" w:firstLineChars="200"/>
        <w:jc w:val="both"/>
        <w:textAlignment w:val="auto"/>
        <w:rPr>
          <w:rFonts w:hint="eastAsia" w:ascii="楷体_GB2312" w:hAnsi="黑体" w:eastAsia="楷体_GB2312" w:cs="黑体"/>
          <w:b/>
          <w:bCs/>
          <w:snapToGrid/>
          <w:color w:val="000000"/>
          <w:kern w:val="0"/>
          <w:sz w:val="32"/>
          <w:szCs w:val="32"/>
          <w:lang w:val="zh-CN" w:eastAsia="zh-CN"/>
        </w:rPr>
      </w:pPr>
      <w:r>
        <w:rPr>
          <w:rFonts w:hint="eastAsia" w:ascii="楷体_GB2312" w:hAnsi="黑体" w:eastAsia="楷体_GB2312" w:cs="黑体"/>
          <w:b/>
          <w:bCs/>
          <w:snapToGrid/>
          <w:color w:val="000000"/>
          <w:kern w:val="0"/>
          <w:sz w:val="32"/>
          <w:szCs w:val="32"/>
          <w:lang w:val="zh-CN" w:eastAsia="zh-CN"/>
        </w:rPr>
        <w:t>（一）验证试验设定</w:t>
      </w:r>
    </w:p>
    <w:p w14:paraId="04083327">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2021年—2025年，每年选取四个双穗率较低、结实饱满的品种，设置4个对照试验区进行重复性试验。</w:t>
      </w:r>
    </w:p>
    <w:p w14:paraId="02A9E3B2">
      <w:pPr>
        <w:widowControl w:val="0"/>
        <w:kinsoku/>
        <w:autoSpaceDE/>
        <w:autoSpaceDN/>
        <w:adjustRightInd/>
        <w:snapToGrid/>
        <w:spacing w:line="600" w:lineRule="exact"/>
        <w:ind w:firstLine="643" w:firstLineChars="200"/>
        <w:jc w:val="both"/>
        <w:textAlignment w:val="auto"/>
        <w:rPr>
          <w:rFonts w:hint="eastAsia" w:ascii="楷体_GB2312" w:hAnsi="黑体" w:eastAsia="楷体_GB2312" w:cs="黑体"/>
          <w:b/>
          <w:bCs/>
          <w:snapToGrid/>
          <w:color w:val="000000"/>
          <w:kern w:val="0"/>
          <w:sz w:val="32"/>
          <w:szCs w:val="32"/>
          <w:lang w:val="zh-CN" w:eastAsia="zh-CN"/>
        </w:rPr>
      </w:pPr>
      <w:r>
        <w:rPr>
          <w:rFonts w:hint="eastAsia" w:ascii="楷体_GB2312" w:hAnsi="黑体" w:eastAsia="楷体_GB2312" w:cs="黑体"/>
          <w:b/>
          <w:bCs/>
          <w:snapToGrid/>
          <w:color w:val="000000"/>
          <w:kern w:val="0"/>
          <w:sz w:val="32"/>
          <w:szCs w:val="32"/>
          <w:lang w:val="zh-CN" w:eastAsia="zh-CN"/>
        </w:rPr>
        <w:t>（二）实验测定</w:t>
      </w:r>
    </w:p>
    <w:p w14:paraId="649159DB">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按照《玉米收获机械GB/T21962-2020》标准中的种穗收获标准测定。</w:t>
      </w:r>
      <w:r>
        <w:rPr>
          <w:rFonts w:hint="eastAsia" w:ascii="仿宋_GB2312" w:hAnsi="宋体" w:eastAsia="仿宋_GB2312" w:cs="宋体"/>
          <w:snapToGrid/>
          <w:color w:val="000000"/>
          <w:kern w:val="0"/>
          <w:sz w:val="32"/>
          <w:szCs w:val="32"/>
          <w:lang w:val="en-US" w:eastAsia="zh-CN"/>
        </w:rPr>
        <w:t>开展拉茎辊间隙、摘穗板间隙、作业速度等指标对收获质量的测定。</w:t>
      </w:r>
      <w:r>
        <w:rPr>
          <w:rFonts w:hint="eastAsia" w:ascii="仿宋_GB2312" w:hAnsi="宋体" w:eastAsia="仿宋_GB2312" w:cs="宋体"/>
          <w:snapToGrid/>
          <w:color w:val="000000"/>
          <w:kern w:val="0"/>
          <w:sz w:val="32"/>
          <w:szCs w:val="32"/>
          <w:lang w:eastAsia="zh-CN"/>
        </w:rPr>
        <w:t>收获试验区设立稳定区≥20m、测定区≥20m和停车区≥10m。测定时，按照试验要求调整机具参数和控制作业速度。测量总损失率、籽粒破碎率、种穗含杂率。</w:t>
      </w:r>
    </w:p>
    <w:p w14:paraId="124CC51A">
      <w:pPr>
        <w:widowControl w:val="0"/>
        <w:kinsoku/>
        <w:autoSpaceDE/>
        <w:autoSpaceDN/>
        <w:adjustRightInd/>
        <w:snapToGrid/>
        <w:spacing w:line="600" w:lineRule="exact"/>
        <w:ind w:firstLine="643" w:firstLineChars="200"/>
        <w:jc w:val="both"/>
        <w:textAlignment w:val="auto"/>
        <w:rPr>
          <w:rFonts w:hint="eastAsia" w:ascii="楷体_GB2312" w:hAnsi="黑体" w:eastAsia="楷体_GB2312" w:cs="黑体"/>
          <w:b/>
          <w:bCs/>
          <w:snapToGrid/>
          <w:color w:val="000000"/>
          <w:kern w:val="0"/>
          <w:sz w:val="32"/>
          <w:szCs w:val="32"/>
          <w:lang w:val="zh-CN" w:eastAsia="zh-CN"/>
        </w:rPr>
      </w:pPr>
      <w:r>
        <w:rPr>
          <w:rFonts w:hint="eastAsia" w:ascii="楷体_GB2312" w:hAnsi="黑体" w:eastAsia="楷体_GB2312" w:cs="黑体"/>
          <w:b/>
          <w:bCs/>
          <w:snapToGrid/>
          <w:color w:val="000000"/>
          <w:kern w:val="0"/>
          <w:sz w:val="32"/>
          <w:szCs w:val="32"/>
          <w:lang w:val="zh-CN" w:eastAsia="zh-CN"/>
        </w:rPr>
        <w:t>（三）验证结果</w:t>
      </w:r>
    </w:p>
    <w:p w14:paraId="1CC511FC">
      <w:pPr>
        <w:widowControl w:val="0"/>
        <w:kinsoku/>
        <w:autoSpaceDE/>
        <w:autoSpaceDN/>
        <w:adjustRightInd/>
        <w:snapToGrid/>
        <w:spacing w:line="600" w:lineRule="exact"/>
        <w:ind w:firstLine="640" w:firstLineChars="200"/>
        <w:jc w:val="left"/>
        <w:textAlignment w:val="auto"/>
        <w:rPr>
          <w:rFonts w:hint="default"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eastAsia="zh-CN"/>
        </w:rPr>
        <w:t>1.拉茎辊间隙与收获质量：</w:t>
      </w:r>
      <w:r>
        <w:rPr>
          <w:rFonts w:hint="eastAsia" w:ascii="仿宋_GB2312" w:hAnsi="宋体" w:eastAsia="仿宋_GB2312" w:cs="宋体"/>
          <w:snapToGrid/>
          <w:color w:val="000000"/>
          <w:kern w:val="0"/>
          <w:sz w:val="32"/>
          <w:szCs w:val="32"/>
          <w:lang w:val="en-US" w:eastAsia="zh-CN"/>
        </w:rPr>
        <w:t>拉茎辊间隙分别为茎秆平均直径的1/3、1/2、2/3时，机械化收获作业种穗含杂率从大到小，但破碎率和损失率表现为由小到大。</w:t>
      </w:r>
    </w:p>
    <w:p w14:paraId="45F0FA28">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val="en-US" w:eastAsia="zh-CN"/>
        </w:rPr>
        <w:t>2</w:t>
      </w:r>
      <w:r>
        <w:rPr>
          <w:rFonts w:hint="eastAsia" w:ascii="仿宋_GB2312" w:hAnsi="宋体" w:eastAsia="仿宋_GB2312" w:cs="宋体"/>
          <w:snapToGrid/>
          <w:color w:val="000000"/>
          <w:kern w:val="0"/>
          <w:sz w:val="32"/>
          <w:szCs w:val="32"/>
          <w:lang w:eastAsia="zh-CN"/>
        </w:rPr>
        <w:t>.摘穗板间隙与收获质量：摘穗板间隙与收获质量有较大的关系，总体来看，摘穗板间隙越大籽粒破损率越高，含杂率越小，当摘穗板间隙超过果穗直径的2/3时，籽粒破损率会明显增加，部分测试值超出国家种穗收获籽粒破损率≤0.6%的标准，最高达到0.7%。当摘穗板间隙为果穗直径的2/3时，总损失率偏高。当摘穗板间隙与果穗直径相等时，总损失率整体呈偏高状态。</w:t>
      </w:r>
    </w:p>
    <w:p w14:paraId="7FB3529C">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val="en-US" w:eastAsia="zh-CN"/>
        </w:rPr>
        <w:t>3</w:t>
      </w:r>
      <w:r>
        <w:rPr>
          <w:rFonts w:hint="eastAsia" w:ascii="仿宋_GB2312" w:hAnsi="宋体" w:eastAsia="仿宋_GB2312" w:cs="宋体"/>
          <w:snapToGrid/>
          <w:color w:val="000000"/>
          <w:kern w:val="0"/>
          <w:sz w:val="32"/>
          <w:szCs w:val="32"/>
          <w:lang w:eastAsia="zh-CN"/>
        </w:rPr>
        <w:t>.作业速度与机械化收获</w:t>
      </w:r>
      <w:r>
        <w:rPr>
          <w:rFonts w:hint="eastAsia" w:ascii="仿宋_GB2312" w:hAnsi="宋体" w:eastAsia="仿宋_GB2312" w:cs="宋体"/>
          <w:snapToGrid/>
          <w:color w:val="000000"/>
          <w:kern w:val="0"/>
          <w:sz w:val="32"/>
          <w:szCs w:val="32"/>
          <w:lang w:eastAsia="zh-CN"/>
        </w:rPr>
        <w:tab/>
      </w:r>
      <w:r>
        <w:rPr>
          <w:rFonts w:hint="eastAsia" w:ascii="仿宋_GB2312" w:hAnsi="宋体" w:eastAsia="仿宋_GB2312" w:cs="宋体"/>
          <w:snapToGrid/>
          <w:color w:val="000000"/>
          <w:kern w:val="0"/>
          <w:sz w:val="32"/>
          <w:szCs w:val="32"/>
          <w:lang w:eastAsia="zh-CN"/>
        </w:rPr>
        <w:t>质量：收获作业质量与收获机作业速度相关，当收获速度在4km/h时，破损率均≤0.5%，果穗含杂率最大值为0.990%，总损失率在0.6%～1.1%之间，三项指标均符合玉米机械化收获果穗标准。总体来看收获机速度由4km/h逐渐增大至6km/h时，果穗含杂率、籽粒破损率和总损失率分别呈上升趋势。</w:t>
      </w:r>
    </w:p>
    <w:p w14:paraId="5A8A3CAF">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val="en-US" w:eastAsia="zh-CN"/>
        </w:rPr>
      </w:pPr>
      <w:r>
        <w:rPr>
          <w:rFonts w:hint="eastAsia" w:ascii="黑体" w:hAnsi="黑体" w:eastAsia="黑体" w:cs="黑体"/>
          <w:b/>
          <w:bCs/>
          <w:snapToGrid w:val="0"/>
          <w:color w:val="000000"/>
          <w:kern w:val="0"/>
          <w:sz w:val="31"/>
          <w:szCs w:val="31"/>
          <w:lang w:eastAsia="zh-CN"/>
        </w:rPr>
        <w:t>六、</w:t>
      </w:r>
      <w:r>
        <w:rPr>
          <w:rFonts w:hint="eastAsia" w:ascii="黑体" w:hAnsi="黑体" w:eastAsia="黑体" w:cs="黑体"/>
          <w:b/>
          <w:bCs/>
          <w:snapToGrid w:val="0"/>
          <w:color w:val="000000"/>
          <w:kern w:val="0"/>
          <w:sz w:val="31"/>
          <w:szCs w:val="31"/>
          <w:lang w:val="en-US" w:eastAsia="zh-CN"/>
        </w:rPr>
        <w:t>标准的主要内容</w:t>
      </w:r>
    </w:p>
    <w:p w14:paraId="14FD1841">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zh-CN" w:eastAsia="zh-CN"/>
        </w:rPr>
        <w:t>第一部分为范围，明确了</w:t>
      </w:r>
      <w:r>
        <w:rPr>
          <w:rFonts w:hint="eastAsia" w:ascii="仿宋_GB2312" w:hAnsi="宋体" w:eastAsia="仿宋_GB2312" w:cs="宋体"/>
          <w:snapToGrid/>
          <w:color w:val="000000"/>
          <w:kern w:val="0"/>
          <w:sz w:val="32"/>
          <w:szCs w:val="32"/>
          <w:lang w:val="en-US" w:eastAsia="zh-CN"/>
        </w:rPr>
        <w:t>制种玉米机械化收获技术规程的内容和</w:t>
      </w:r>
      <w:r>
        <w:rPr>
          <w:rFonts w:hint="eastAsia" w:ascii="仿宋_GB2312" w:hAnsi="宋体" w:eastAsia="仿宋_GB2312" w:cs="宋体"/>
          <w:snapToGrid/>
          <w:color w:val="000000"/>
          <w:kern w:val="0"/>
          <w:sz w:val="32"/>
          <w:szCs w:val="32"/>
          <w:lang w:val="zh-CN" w:eastAsia="zh-CN"/>
        </w:rPr>
        <w:t>适用范围。</w:t>
      </w:r>
    </w:p>
    <w:p w14:paraId="2A8CCE4D">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zh-CN" w:eastAsia="zh-CN"/>
        </w:rPr>
      </w:pPr>
      <w:r>
        <w:rPr>
          <w:rFonts w:hint="eastAsia" w:ascii="仿宋_GB2312" w:hAnsi="宋体" w:eastAsia="仿宋_GB2312" w:cs="宋体"/>
          <w:snapToGrid/>
          <w:color w:val="000000"/>
          <w:kern w:val="0"/>
          <w:sz w:val="32"/>
          <w:szCs w:val="32"/>
          <w:lang w:val="zh-CN" w:eastAsia="zh-CN"/>
        </w:rPr>
        <w:t>第二部分为规范性引用文件，针对标准中涉及的相关术语引用了国家标准GB10395.1农林拖拉机和机械安全技术要求第1部分总则，GB4404.1粮食作物种子第1部分：禾谷类，NY/T2615-2014玉米剥皮机质量要求，GB/T21962-2020玉米收获机作业质量。</w:t>
      </w:r>
    </w:p>
    <w:p w14:paraId="210B9404">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第三部分为</w:t>
      </w:r>
      <w:bookmarkStart w:id="0" w:name="_Toc97191425"/>
      <w:r>
        <w:rPr>
          <w:rFonts w:hint="eastAsia" w:ascii="仿宋_GB2312" w:hAnsi="宋体" w:eastAsia="仿宋_GB2312" w:cs="宋体"/>
          <w:snapToGrid/>
          <w:color w:val="000000"/>
          <w:kern w:val="0"/>
          <w:sz w:val="32"/>
          <w:szCs w:val="32"/>
          <w:lang w:val="zh-CN" w:eastAsia="zh-CN"/>
        </w:rPr>
        <w:t>术语和定义</w:t>
      </w:r>
      <w:bookmarkEnd w:id="0"/>
      <w:r>
        <w:rPr>
          <w:rFonts w:hint="eastAsia" w:ascii="仿宋_GB2312" w:hAnsi="宋体" w:eastAsia="仿宋_GB2312" w:cs="宋体"/>
          <w:snapToGrid/>
          <w:color w:val="000000"/>
          <w:kern w:val="0"/>
          <w:sz w:val="32"/>
          <w:szCs w:val="32"/>
          <w:lang w:val="zh-CN" w:eastAsia="zh-CN"/>
        </w:rPr>
        <w:t>，</w:t>
      </w:r>
      <w:r>
        <w:rPr>
          <w:rFonts w:hint="eastAsia" w:ascii="仿宋_GB2312" w:hAnsi="宋体" w:eastAsia="仿宋_GB2312" w:cs="宋体"/>
          <w:snapToGrid/>
          <w:color w:val="000000"/>
          <w:kern w:val="0"/>
          <w:sz w:val="32"/>
          <w:szCs w:val="32"/>
          <w:lang w:val="en-US" w:eastAsia="zh-CN"/>
        </w:rPr>
        <w:t>主要针对制种玉米机械化收获所采用的术语和核算办法进行定义，包括</w:t>
      </w:r>
      <w:r>
        <w:rPr>
          <w:rFonts w:hint="eastAsia" w:ascii="仿宋_GB2312" w:hAnsi="宋体" w:eastAsia="仿宋_GB2312" w:cs="宋体"/>
          <w:snapToGrid/>
          <w:color w:val="000000"/>
          <w:kern w:val="0"/>
          <w:sz w:val="32"/>
          <w:szCs w:val="32"/>
          <w:lang w:val="zh-CN" w:eastAsia="zh-CN"/>
        </w:rPr>
        <w:t>制种玉米收获机、制种玉米分段收获、果穗直径、茎秆直径、花穗、双穗、落地籽粒损失、夹带籽粒损失、果穗损失、总损失率、破碎率、果穗含杂率</w:t>
      </w:r>
      <w:r>
        <w:rPr>
          <w:rFonts w:hint="eastAsia" w:ascii="仿宋_GB2312" w:hAnsi="宋体" w:eastAsia="仿宋_GB2312" w:cs="宋体"/>
          <w:snapToGrid/>
          <w:color w:val="000000"/>
          <w:kern w:val="0"/>
          <w:sz w:val="32"/>
          <w:szCs w:val="32"/>
          <w:lang w:val="en-US" w:eastAsia="zh-CN"/>
        </w:rPr>
        <w:t>等。</w:t>
      </w:r>
    </w:p>
    <w:p w14:paraId="12134995">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第四部分为收获时机和方式的确定，明确了</w:t>
      </w:r>
      <w:r>
        <w:rPr>
          <w:rFonts w:hint="eastAsia" w:ascii="仿宋_GB2312" w:hAnsi="宋体" w:eastAsia="仿宋_GB2312" w:cs="宋体"/>
          <w:snapToGrid/>
          <w:color w:val="000000"/>
          <w:kern w:val="0"/>
          <w:sz w:val="32"/>
          <w:szCs w:val="32"/>
          <w:lang w:val="zh-CN" w:eastAsia="zh-CN"/>
        </w:rPr>
        <w:t>收获期、品种、收获方式选择</w:t>
      </w:r>
      <w:r>
        <w:rPr>
          <w:rFonts w:hint="eastAsia" w:ascii="仿宋_GB2312" w:hAnsi="宋体" w:eastAsia="仿宋_GB2312" w:cs="宋体"/>
          <w:snapToGrid/>
          <w:color w:val="000000"/>
          <w:kern w:val="0"/>
          <w:sz w:val="32"/>
          <w:szCs w:val="32"/>
          <w:lang w:val="en-US" w:eastAsia="zh-CN"/>
        </w:rPr>
        <w:t>条件。</w:t>
      </w:r>
    </w:p>
    <w:p w14:paraId="6555E00F">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第五部分为操作程序，明确了机具准备、地块查看、机具清理、机具调整和收获注意事项等，为减小破碎率和损失率，提高工作效率和安全生产提供依据。</w:t>
      </w:r>
    </w:p>
    <w:p w14:paraId="218F16BC">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第六部分为安全规则，明确了制种玉米机械化收获应该遵守的安全规则。</w:t>
      </w:r>
    </w:p>
    <w:p w14:paraId="34F2222F">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val="en-US" w:eastAsia="zh-CN"/>
        </w:rPr>
        <w:t>第七部分为质量检查和验收，明确了质量检查和验收的依据和质量标准。</w:t>
      </w:r>
    </w:p>
    <w:p w14:paraId="613D57FF">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七、与有关的现行法律法规和国家标准的关系</w:t>
      </w:r>
    </w:p>
    <w:p w14:paraId="0879A868">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val="en-US" w:eastAsia="zh-CN"/>
        </w:rPr>
        <w:t>《</w:t>
      </w:r>
      <w:r>
        <w:rPr>
          <w:rFonts w:hint="eastAsia" w:ascii="仿宋_GB2312" w:hAnsi="宋体" w:eastAsia="仿宋_GB2312" w:cs="宋体"/>
          <w:snapToGrid/>
          <w:color w:val="000000"/>
          <w:kern w:val="0"/>
          <w:sz w:val="32"/>
          <w:szCs w:val="32"/>
          <w:lang w:eastAsia="zh-CN"/>
        </w:rPr>
        <w:t>制种玉米机械化收获技术规程》与现行法律法规和强制性标准无相互矛盾和抵触的条款，与已发布实施的相关国家标准、行业标准保持协调一致。</w:t>
      </w:r>
    </w:p>
    <w:p w14:paraId="063EA094">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八、作为强制性地方标准或推荐性地方标准的建议</w:t>
      </w:r>
    </w:p>
    <w:p w14:paraId="78F29285">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建议本标准作为推荐性地方标准发布实施。</w:t>
      </w:r>
    </w:p>
    <w:p w14:paraId="5DD26929">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九、贯彻标准的措施建议</w:t>
      </w:r>
    </w:p>
    <w:p w14:paraId="6F0EF8EC">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1.由标准归口单位组织宣贯培训，标准制定人员主讲，并设立专门的答疑或咨询平台。</w:t>
      </w:r>
    </w:p>
    <w:p w14:paraId="4EFFECBD">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2.组织有关人员积极参加行业部门、协会组织的各项活动，及时了解国内外标准制定、修订信息。</w:t>
      </w:r>
    </w:p>
    <w:p w14:paraId="32F4DD83">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3.标准化技术人员负责起草，其他人员参与制定宣贯细则，适时组织标准宣贯会，使有关人员了解、熟悉标准，并能执行标准，更好地对制种玉米机械化收获作业质量进行评定。</w:t>
      </w:r>
    </w:p>
    <w:p w14:paraId="4F1A2EC8">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4.标准化技术人员全面负责宣贯实施工作，跟踪服务对宣贯中出现的技术问题，进行协调处理，做好贯标记录，并长期监督检查。</w:t>
      </w:r>
    </w:p>
    <w:p w14:paraId="30E27B52">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十、重大分歧意见的处理过程和依据</w:t>
      </w:r>
    </w:p>
    <w:p w14:paraId="24C4DDEC">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无重大分歧意见。</w:t>
      </w:r>
    </w:p>
    <w:p w14:paraId="49DC4868">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十一、标准实施预期的效益</w:t>
      </w:r>
    </w:p>
    <w:p w14:paraId="7B855419">
      <w:pPr>
        <w:widowControl w:val="0"/>
        <w:kinsoku/>
        <w:autoSpaceDE/>
        <w:autoSpaceDN/>
        <w:adjustRightInd/>
        <w:snapToGrid/>
        <w:spacing w:line="600" w:lineRule="exact"/>
        <w:ind w:firstLine="640" w:firstLineChars="200"/>
        <w:jc w:val="left"/>
        <w:textAlignment w:val="auto"/>
        <w:rPr>
          <w:rFonts w:hint="default" w:ascii="仿宋_GB2312" w:hAnsi="宋体" w:eastAsia="仿宋_GB2312" w:cs="宋体"/>
          <w:snapToGrid/>
          <w:color w:val="000000"/>
          <w:kern w:val="0"/>
          <w:sz w:val="32"/>
          <w:szCs w:val="32"/>
          <w:lang w:val="en-US" w:eastAsia="zh-CN"/>
        </w:rPr>
      </w:pPr>
      <w:r>
        <w:rPr>
          <w:rFonts w:hint="eastAsia" w:ascii="仿宋_GB2312" w:hAnsi="宋体" w:eastAsia="仿宋_GB2312" w:cs="宋体"/>
          <w:snapToGrid/>
          <w:color w:val="000000"/>
          <w:kern w:val="0"/>
          <w:sz w:val="32"/>
          <w:szCs w:val="32"/>
          <w:lang w:eastAsia="zh-CN"/>
        </w:rPr>
        <w:t>通过</w:t>
      </w:r>
      <w:r>
        <w:rPr>
          <w:rFonts w:hint="eastAsia" w:ascii="仿宋_GB2312" w:hAnsi="宋体" w:eastAsia="仿宋_GB2312" w:cs="宋体"/>
          <w:snapToGrid/>
          <w:color w:val="000000"/>
          <w:kern w:val="0"/>
          <w:sz w:val="32"/>
          <w:szCs w:val="32"/>
          <w:lang w:val="en-US" w:eastAsia="zh-CN"/>
        </w:rPr>
        <w:t>《制种玉米机械化收获技术规程》的制定，</w:t>
      </w:r>
      <w:r>
        <w:rPr>
          <w:rFonts w:hint="eastAsia" w:ascii="仿宋_GB2312" w:hAnsi="宋体" w:eastAsia="仿宋_GB2312" w:cs="宋体"/>
          <w:snapToGrid/>
          <w:color w:val="000000"/>
          <w:kern w:val="0"/>
          <w:sz w:val="32"/>
          <w:szCs w:val="32"/>
          <w:lang w:eastAsia="zh-CN"/>
        </w:rPr>
        <w:t>制种玉米机械化收获技术</w:t>
      </w:r>
      <w:r>
        <w:rPr>
          <w:rFonts w:hint="eastAsia" w:ascii="仿宋_GB2312" w:hAnsi="宋体" w:eastAsia="仿宋_GB2312" w:cs="宋体"/>
          <w:snapToGrid/>
          <w:color w:val="000000"/>
          <w:kern w:val="0"/>
          <w:sz w:val="32"/>
          <w:szCs w:val="32"/>
          <w:lang w:val="en-US" w:eastAsia="zh-CN"/>
        </w:rPr>
        <w:t>的示范推广</w:t>
      </w:r>
      <w:r>
        <w:rPr>
          <w:rFonts w:hint="eastAsia" w:ascii="仿宋_GB2312" w:hAnsi="宋体" w:eastAsia="仿宋_GB2312" w:cs="宋体"/>
          <w:snapToGrid/>
          <w:color w:val="000000"/>
          <w:kern w:val="0"/>
          <w:sz w:val="32"/>
          <w:szCs w:val="32"/>
          <w:lang w:eastAsia="zh-CN"/>
        </w:rPr>
        <w:t>，为制种玉米机械化收获提供了</w:t>
      </w:r>
      <w:r>
        <w:rPr>
          <w:rFonts w:hint="eastAsia" w:ascii="仿宋_GB2312" w:hAnsi="宋体" w:eastAsia="仿宋_GB2312" w:cs="宋体"/>
          <w:snapToGrid/>
          <w:color w:val="000000"/>
          <w:kern w:val="0"/>
          <w:sz w:val="32"/>
          <w:szCs w:val="32"/>
          <w:lang w:val="en-US" w:eastAsia="zh-CN"/>
        </w:rPr>
        <w:t>技术支持</w:t>
      </w:r>
      <w:r>
        <w:rPr>
          <w:rFonts w:hint="eastAsia" w:ascii="仿宋_GB2312" w:hAnsi="宋体" w:eastAsia="仿宋_GB2312" w:cs="宋体"/>
          <w:snapToGrid/>
          <w:color w:val="000000"/>
          <w:kern w:val="0"/>
          <w:sz w:val="32"/>
          <w:szCs w:val="32"/>
          <w:lang w:eastAsia="zh-CN"/>
        </w:rPr>
        <w:t>。以张掖市为例，</w:t>
      </w:r>
      <w:r>
        <w:rPr>
          <w:rFonts w:hint="eastAsia" w:ascii="仿宋_GB2312" w:hAnsi="宋体" w:eastAsia="仿宋_GB2312" w:cs="宋体"/>
          <w:snapToGrid/>
          <w:color w:val="000000"/>
          <w:kern w:val="0"/>
          <w:sz w:val="32"/>
          <w:szCs w:val="32"/>
          <w:lang w:val="en-US" w:eastAsia="zh-CN"/>
        </w:rPr>
        <w:t>机械化收获作</w:t>
      </w:r>
      <w:r>
        <w:rPr>
          <w:rFonts w:hint="eastAsia" w:ascii="仿宋_GB2312" w:hAnsi="宋体" w:eastAsia="仿宋_GB2312" w:cs="宋体"/>
          <w:snapToGrid/>
          <w:color w:val="000000"/>
          <w:kern w:val="0"/>
          <w:sz w:val="32"/>
          <w:szCs w:val="32"/>
          <w:lang w:eastAsia="zh-CN"/>
        </w:rPr>
        <w:t>业</w:t>
      </w:r>
      <w:r>
        <w:rPr>
          <w:rFonts w:hint="eastAsia" w:ascii="仿宋_GB2312" w:hAnsi="宋体" w:eastAsia="仿宋_GB2312" w:cs="宋体"/>
          <w:snapToGrid/>
          <w:color w:val="000000"/>
          <w:kern w:val="0"/>
          <w:sz w:val="32"/>
          <w:szCs w:val="32"/>
          <w:lang w:val="en-US" w:eastAsia="zh-CN"/>
        </w:rPr>
        <w:t>节约成本80-120元/亩，每年新增作业面积按照5%计算，新增作业面积5万亩，2025年可达35万亩，计算机械化作业收益达2800万-4200万元。同时，</w:t>
      </w:r>
      <w:bookmarkStart w:id="1" w:name="_GoBack"/>
      <w:bookmarkEnd w:id="1"/>
      <w:r>
        <w:rPr>
          <w:rFonts w:hint="eastAsia" w:ascii="仿宋_GB2312" w:hAnsi="宋体" w:eastAsia="仿宋_GB2312" w:cs="宋体"/>
          <w:snapToGrid/>
          <w:color w:val="000000"/>
          <w:kern w:val="0"/>
          <w:sz w:val="32"/>
          <w:szCs w:val="32"/>
          <w:lang w:val="en-US" w:eastAsia="zh-CN"/>
        </w:rPr>
        <w:t>种植户可节约成本220元/亩，计算成本节约7700万元。标准执行可有力推进制种玉米机械化收获，预计5年内，可基本实现机械化收获全覆盖。另外，实现制种玉米机械化收获可在最短时间内收获种子、处理种子，抢占种子市场，具有较大的社会效益，同时可</w:t>
      </w:r>
      <w:r>
        <w:rPr>
          <w:rFonts w:hint="eastAsia" w:ascii="仿宋_GB2312" w:hAnsi="宋体" w:eastAsia="仿宋_GB2312" w:cs="宋体"/>
          <w:snapToGrid/>
          <w:color w:val="000000"/>
          <w:kern w:val="0"/>
          <w:sz w:val="32"/>
          <w:szCs w:val="32"/>
          <w:lang w:eastAsia="zh-CN"/>
        </w:rPr>
        <w:t>带动社会人员就业超过</w:t>
      </w:r>
      <w:r>
        <w:rPr>
          <w:rFonts w:hint="eastAsia" w:ascii="仿宋_GB2312" w:hAnsi="宋体" w:eastAsia="仿宋_GB2312" w:cs="宋体"/>
          <w:snapToGrid/>
          <w:color w:val="000000"/>
          <w:kern w:val="0"/>
          <w:sz w:val="32"/>
          <w:szCs w:val="32"/>
          <w:lang w:val="en-US" w:eastAsia="zh-CN"/>
        </w:rPr>
        <w:t>1000</w:t>
      </w:r>
      <w:r>
        <w:rPr>
          <w:rFonts w:hint="eastAsia" w:ascii="仿宋_GB2312" w:hAnsi="宋体" w:eastAsia="仿宋_GB2312" w:cs="宋体"/>
          <w:snapToGrid/>
          <w:color w:val="000000"/>
          <w:kern w:val="0"/>
          <w:sz w:val="32"/>
          <w:szCs w:val="32"/>
          <w:lang w:eastAsia="zh-CN"/>
        </w:rPr>
        <w:t>人。</w:t>
      </w:r>
    </w:p>
    <w:p w14:paraId="375ADD18">
      <w:pPr>
        <w:widowControl/>
        <w:kinsoku w:val="0"/>
        <w:autoSpaceDE w:val="0"/>
        <w:autoSpaceDN w:val="0"/>
        <w:adjustRightInd w:val="0"/>
        <w:snapToGrid w:val="0"/>
        <w:spacing w:before="252" w:line="221" w:lineRule="auto"/>
        <w:ind w:left="664"/>
        <w:jc w:val="left"/>
        <w:textAlignment w:val="baseline"/>
        <w:outlineLvl w:val="0"/>
        <w:rPr>
          <w:rFonts w:hint="eastAsia" w:ascii="黑体" w:hAnsi="黑体" w:eastAsia="黑体" w:cs="黑体"/>
          <w:b/>
          <w:bCs/>
          <w:snapToGrid w:val="0"/>
          <w:color w:val="000000"/>
          <w:kern w:val="0"/>
          <w:sz w:val="31"/>
          <w:szCs w:val="31"/>
          <w:lang w:eastAsia="zh-CN"/>
        </w:rPr>
      </w:pPr>
      <w:r>
        <w:rPr>
          <w:rFonts w:hint="eastAsia" w:ascii="黑体" w:hAnsi="黑体" w:eastAsia="黑体" w:cs="黑体"/>
          <w:b/>
          <w:bCs/>
          <w:snapToGrid w:val="0"/>
          <w:color w:val="000000"/>
          <w:kern w:val="0"/>
          <w:sz w:val="31"/>
          <w:szCs w:val="31"/>
          <w:lang w:eastAsia="zh-CN"/>
        </w:rPr>
        <w:t>十二、其他应予说明的事项</w:t>
      </w:r>
    </w:p>
    <w:p w14:paraId="57D1C599">
      <w:pPr>
        <w:widowControl w:val="0"/>
        <w:kinsoku/>
        <w:autoSpaceDE/>
        <w:autoSpaceDN/>
        <w:adjustRightInd/>
        <w:snapToGrid/>
        <w:spacing w:line="600" w:lineRule="exact"/>
        <w:ind w:firstLine="640" w:firstLineChars="200"/>
        <w:jc w:val="left"/>
        <w:textAlignment w:val="auto"/>
        <w:rPr>
          <w:rFonts w:hint="eastAsia" w:ascii="仿宋_GB2312" w:hAnsi="宋体" w:eastAsia="仿宋_GB2312" w:cs="宋体"/>
          <w:snapToGrid/>
          <w:color w:val="000000"/>
          <w:kern w:val="0"/>
          <w:sz w:val="32"/>
          <w:szCs w:val="32"/>
          <w:lang w:eastAsia="zh-CN"/>
        </w:rPr>
      </w:pPr>
      <w:r>
        <w:rPr>
          <w:rFonts w:hint="eastAsia" w:ascii="仿宋_GB2312" w:hAnsi="宋体" w:eastAsia="仿宋_GB2312" w:cs="宋体"/>
          <w:snapToGrid/>
          <w:color w:val="000000"/>
          <w:kern w:val="0"/>
          <w:sz w:val="32"/>
          <w:szCs w:val="32"/>
          <w:lang w:eastAsia="zh-CN"/>
        </w:rPr>
        <w:t>无。</w:t>
      </w:r>
    </w:p>
    <w:sectPr>
      <w:footerReference r:id="rId5" w:type="first"/>
      <w:footerReference r:id="rId3" w:type="default"/>
      <w:footerReference r:id="rId4" w:type="even"/>
      <w:pgSz w:w="11906" w:h="16838"/>
      <w:pgMar w:top="1270" w:right="1633" w:bottom="1270" w:left="163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FB41E">
    <w:pPr>
      <w:pStyle w:val="7"/>
      <w:jc w:val="center"/>
      <w:rPr>
        <w:rFonts w:ascii="宋体" w:hAnsi="宋体" w:cs="宋体"/>
        <w:sz w:val="28"/>
      </w:rPr>
    </w:pPr>
    <w:r>
      <w:rPr>
        <w:rFonts w:hint="eastAsia" w:ascii="宋体" w:hAnsi="宋体" w:cs="宋体"/>
        <w:sz w:val="28"/>
      </w:rPr>
      <w:t>—</w:t>
    </w:r>
    <w:r>
      <w:rPr>
        <w:rFonts w:hint="eastAsia" w:ascii="宋体" w:hAnsi="宋体" w:cs="宋体"/>
        <w:sz w:val="28"/>
      </w:rPr>
      <w:fldChar w:fldCharType="begin"/>
    </w:r>
    <w:r>
      <w:rPr>
        <w:rFonts w:hint="eastAsia" w:ascii="宋体" w:hAnsi="宋体" w:cs="宋体"/>
        <w:sz w:val="28"/>
      </w:rPr>
      <w:instrText xml:space="preserve"> PAGE \* Arabic \* MERGEFORMAT </w:instrText>
    </w:r>
    <w:r>
      <w:rPr>
        <w:rFonts w:hint="eastAsia" w:ascii="宋体" w:hAnsi="宋体" w:cs="宋体"/>
        <w:sz w:val="28"/>
      </w:rPr>
      <w:fldChar w:fldCharType="separate"/>
    </w:r>
    <w:r>
      <w:rPr>
        <w:rFonts w:ascii="宋体" w:hAnsi="宋体" w:cs="宋体"/>
        <w:sz w:val="28"/>
      </w:rPr>
      <w:t>2</w:t>
    </w:r>
    <w:r>
      <w:rPr>
        <w:rFonts w:hint="eastAsia" w:ascii="宋体" w:hAnsi="宋体" w:cs="宋体"/>
        <w:sz w:val="28"/>
      </w:rPr>
      <w:fldChar w:fldCharType="end"/>
    </w:r>
    <w:r>
      <w:rPr>
        <w:rFonts w:hint="eastAsia" w:ascii="宋体" w:hAnsi="宋体" w:cs="宋体"/>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F28B8">
    <w:pPr>
      <w:pStyle w:val="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94C8C">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3NzQ3YzUxMjJjZjRhNmNiNTkxNWFmMjExZDU4YzgifQ=="/>
  </w:docVars>
  <w:rsids>
    <w:rsidRoot w:val="00CF29CA"/>
    <w:rsid w:val="00001019"/>
    <w:rsid w:val="00001F2C"/>
    <w:rsid w:val="00007E59"/>
    <w:rsid w:val="00024342"/>
    <w:rsid w:val="0002560D"/>
    <w:rsid w:val="00044B58"/>
    <w:rsid w:val="00047B55"/>
    <w:rsid w:val="00052A45"/>
    <w:rsid w:val="00053991"/>
    <w:rsid w:val="00115972"/>
    <w:rsid w:val="00122242"/>
    <w:rsid w:val="00127BFD"/>
    <w:rsid w:val="00133D6B"/>
    <w:rsid w:val="0013553F"/>
    <w:rsid w:val="00135D02"/>
    <w:rsid w:val="00137EB5"/>
    <w:rsid w:val="00141B32"/>
    <w:rsid w:val="00147186"/>
    <w:rsid w:val="0015788A"/>
    <w:rsid w:val="001752EB"/>
    <w:rsid w:val="001A3343"/>
    <w:rsid w:val="001A7A44"/>
    <w:rsid w:val="001B18BD"/>
    <w:rsid w:val="001E1ADB"/>
    <w:rsid w:val="001E1E74"/>
    <w:rsid w:val="00216469"/>
    <w:rsid w:val="002317CF"/>
    <w:rsid w:val="002733B1"/>
    <w:rsid w:val="0027604F"/>
    <w:rsid w:val="002846E6"/>
    <w:rsid w:val="00287FB3"/>
    <w:rsid w:val="00293A6B"/>
    <w:rsid w:val="002B16F6"/>
    <w:rsid w:val="002C7FA1"/>
    <w:rsid w:val="002D46EC"/>
    <w:rsid w:val="002F3B23"/>
    <w:rsid w:val="00310D57"/>
    <w:rsid w:val="00323C6E"/>
    <w:rsid w:val="00357A00"/>
    <w:rsid w:val="00367AF5"/>
    <w:rsid w:val="003730C3"/>
    <w:rsid w:val="003734A5"/>
    <w:rsid w:val="003B58F6"/>
    <w:rsid w:val="003E7A7F"/>
    <w:rsid w:val="003F7212"/>
    <w:rsid w:val="004405D3"/>
    <w:rsid w:val="00447CED"/>
    <w:rsid w:val="0046279A"/>
    <w:rsid w:val="00462C42"/>
    <w:rsid w:val="004676D1"/>
    <w:rsid w:val="00473AFA"/>
    <w:rsid w:val="00477F24"/>
    <w:rsid w:val="004A248E"/>
    <w:rsid w:val="004A763D"/>
    <w:rsid w:val="004C0A9F"/>
    <w:rsid w:val="004D5998"/>
    <w:rsid w:val="004E0D33"/>
    <w:rsid w:val="00500D0E"/>
    <w:rsid w:val="00502F0B"/>
    <w:rsid w:val="00503C65"/>
    <w:rsid w:val="00504F3E"/>
    <w:rsid w:val="00522ECE"/>
    <w:rsid w:val="005700D6"/>
    <w:rsid w:val="0057285A"/>
    <w:rsid w:val="005A5BE3"/>
    <w:rsid w:val="005A7EB1"/>
    <w:rsid w:val="005B39C0"/>
    <w:rsid w:val="005B614D"/>
    <w:rsid w:val="005B7771"/>
    <w:rsid w:val="005C6455"/>
    <w:rsid w:val="005D5A05"/>
    <w:rsid w:val="005D6F0D"/>
    <w:rsid w:val="006074D0"/>
    <w:rsid w:val="006136D8"/>
    <w:rsid w:val="00630690"/>
    <w:rsid w:val="00636C9B"/>
    <w:rsid w:val="00641D94"/>
    <w:rsid w:val="0064617F"/>
    <w:rsid w:val="00652CB3"/>
    <w:rsid w:val="00656A68"/>
    <w:rsid w:val="006629C7"/>
    <w:rsid w:val="00672CDD"/>
    <w:rsid w:val="00695DA6"/>
    <w:rsid w:val="00696A41"/>
    <w:rsid w:val="006A20DF"/>
    <w:rsid w:val="006A3DD2"/>
    <w:rsid w:val="006A4682"/>
    <w:rsid w:val="006D6F56"/>
    <w:rsid w:val="0071492C"/>
    <w:rsid w:val="007151A1"/>
    <w:rsid w:val="00715607"/>
    <w:rsid w:val="0073117F"/>
    <w:rsid w:val="007347A7"/>
    <w:rsid w:val="0076230F"/>
    <w:rsid w:val="007751C3"/>
    <w:rsid w:val="00792D84"/>
    <w:rsid w:val="007C0EDC"/>
    <w:rsid w:val="007D1C9B"/>
    <w:rsid w:val="007F0C32"/>
    <w:rsid w:val="00823CDB"/>
    <w:rsid w:val="008271E3"/>
    <w:rsid w:val="0083306B"/>
    <w:rsid w:val="00852A08"/>
    <w:rsid w:val="008562FF"/>
    <w:rsid w:val="00863B21"/>
    <w:rsid w:val="00873A6B"/>
    <w:rsid w:val="008821BE"/>
    <w:rsid w:val="008836A4"/>
    <w:rsid w:val="00894010"/>
    <w:rsid w:val="008E0976"/>
    <w:rsid w:val="008E533C"/>
    <w:rsid w:val="00911BE2"/>
    <w:rsid w:val="009251AB"/>
    <w:rsid w:val="00940186"/>
    <w:rsid w:val="0094656E"/>
    <w:rsid w:val="009771F0"/>
    <w:rsid w:val="00981EBC"/>
    <w:rsid w:val="009A740A"/>
    <w:rsid w:val="009C3A8E"/>
    <w:rsid w:val="009C55F7"/>
    <w:rsid w:val="009D3FC8"/>
    <w:rsid w:val="009F4F0F"/>
    <w:rsid w:val="009F5610"/>
    <w:rsid w:val="00A05894"/>
    <w:rsid w:val="00A14E5F"/>
    <w:rsid w:val="00A21809"/>
    <w:rsid w:val="00A3295D"/>
    <w:rsid w:val="00A46D59"/>
    <w:rsid w:val="00A53877"/>
    <w:rsid w:val="00A77E82"/>
    <w:rsid w:val="00A92456"/>
    <w:rsid w:val="00A95A9A"/>
    <w:rsid w:val="00AA5C2E"/>
    <w:rsid w:val="00AC4C0D"/>
    <w:rsid w:val="00AC59F5"/>
    <w:rsid w:val="00AD31F0"/>
    <w:rsid w:val="00AE0500"/>
    <w:rsid w:val="00AF017A"/>
    <w:rsid w:val="00B040B6"/>
    <w:rsid w:val="00B061E0"/>
    <w:rsid w:val="00B109B1"/>
    <w:rsid w:val="00B210DB"/>
    <w:rsid w:val="00B4475D"/>
    <w:rsid w:val="00B529CB"/>
    <w:rsid w:val="00B71636"/>
    <w:rsid w:val="00BB186D"/>
    <w:rsid w:val="00BB2095"/>
    <w:rsid w:val="00BE1339"/>
    <w:rsid w:val="00BE31D2"/>
    <w:rsid w:val="00BE7648"/>
    <w:rsid w:val="00C135A6"/>
    <w:rsid w:val="00C15033"/>
    <w:rsid w:val="00C33EFB"/>
    <w:rsid w:val="00C34849"/>
    <w:rsid w:val="00C46F20"/>
    <w:rsid w:val="00C54524"/>
    <w:rsid w:val="00C6157C"/>
    <w:rsid w:val="00C7038F"/>
    <w:rsid w:val="00C958F6"/>
    <w:rsid w:val="00C96847"/>
    <w:rsid w:val="00CE749F"/>
    <w:rsid w:val="00CF29CA"/>
    <w:rsid w:val="00CF7961"/>
    <w:rsid w:val="00D160C0"/>
    <w:rsid w:val="00D31293"/>
    <w:rsid w:val="00D33E27"/>
    <w:rsid w:val="00D4460C"/>
    <w:rsid w:val="00D54AB4"/>
    <w:rsid w:val="00D60D52"/>
    <w:rsid w:val="00D74D14"/>
    <w:rsid w:val="00DB1BFF"/>
    <w:rsid w:val="00DC0E66"/>
    <w:rsid w:val="00DE75A4"/>
    <w:rsid w:val="00DF36D1"/>
    <w:rsid w:val="00E0679F"/>
    <w:rsid w:val="00E4479C"/>
    <w:rsid w:val="00E707C8"/>
    <w:rsid w:val="00E91CEF"/>
    <w:rsid w:val="00E947B5"/>
    <w:rsid w:val="00EA0963"/>
    <w:rsid w:val="00EA5F1F"/>
    <w:rsid w:val="00ED2472"/>
    <w:rsid w:val="00EF0EF1"/>
    <w:rsid w:val="00EF1BE6"/>
    <w:rsid w:val="00F35DD5"/>
    <w:rsid w:val="00F5380C"/>
    <w:rsid w:val="00F53ECB"/>
    <w:rsid w:val="00F57F49"/>
    <w:rsid w:val="00FB282C"/>
    <w:rsid w:val="00FB51CB"/>
    <w:rsid w:val="00FB7AE9"/>
    <w:rsid w:val="00FE2CE6"/>
    <w:rsid w:val="00FE4AB9"/>
    <w:rsid w:val="01050F22"/>
    <w:rsid w:val="017D31AE"/>
    <w:rsid w:val="03816E5D"/>
    <w:rsid w:val="04A22F2C"/>
    <w:rsid w:val="04AF4B6F"/>
    <w:rsid w:val="05C36CD6"/>
    <w:rsid w:val="05E732EC"/>
    <w:rsid w:val="062E0F1B"/>
    <w:rsid w:val="069D25D5"/>
    <w:rsid w:val="06D53196"/>
    <w:rsid w:val="075607E2"/>
    <w:rsid w:val="07833CA4"/>
    <w:rsid w:val="078801B7"/>
    <w:rsid w:val="0851368A"/>
    <w:rsid w:val="08550306"/>
    <w:rsid w:val="085E7779"/>
    <w:rsid w:val="08690413"/>
    <w:rsid w:val="08A96637"/>
    <w:rsid w:val="08C16076"/>
    <w:rsid w:val="08DF02AB"/>
    <w:rsid w:val="090D074B"/>
    <w:rsid w:val="09C532E6"/>
    <w:rsid w:val="0A5F67C4"/>
    <w:rsid w:val="0B2475F1"/>
    <w:rsid w:val="0B6131F9"/>
    <w:rsid w:val="0B7E024F"/>
    <w:rsid w:val="0B832597"/>
    <w:rsid w:val="0BA976AA"/>
    <w:rsid w:val="0D1D5845"/>
    <w:rsid w:val="0D3E3C8A"/>
    <w:rsid w:val="0D5A69D5"/>
    <w:rsid w:val="0D9441F1"/>
    <w:rsid w:val="0E0C39E3"/>
    <w:rsid w:val="0E6059EA"/>
    <w:rsid w:val="0EA61B95"/>
    <w:rsid w:val="0EFB5712"/>
    <w:rsid w:val="0F563A4D"/>
    <w:rsid w:val="0FAE03DB"/>
    <w:rsid w:val="0FB75BBA"/>
    <w:rsid w:val="0FC226D4"/>
    <w:rsid w:val="0FC90AB0"/>
    <w:rsid w:val="0FFA2968"/>
    <w:rsid w:val="0FFC1742"/>
    <w:rsid w:val="107A0A89"/>
    <w:rsid w:val="10863702"/>
    <w:rsid w:val="11443D2A"/>
    <w:rsid w:val="117F18BE"/>
    <w:rsid w:val="11DE2D25"/>
    <w:rsid w:val="123A47A4"/>
    <w:rsid w:val="12B72298"/>
    <w:rsid w:val="13785584"/>
    <w:rsid w:val="15172552"/>
    <w:rsid w:val="163D62F3"/>
    <w:rsid w:val="16C3745D"/>
    <w:rsid w:val="16C44F84"/>
    <w:rsid w:val="16D73621"/>
    <w:rsid w:val="171E4694"/>
    <w:rsid w:val="172414C9"/>
    <w:rsid w:val="17BC014D"/>
    <w:rsid w:val="17FD65D0"/>
    <w:rsid w:val="18273A1C"/>
    <w:rsid w:val="18A02CD0"/>
    <w:rsid w:val="18E11E1D"/>
    <w:rsid w:val="19B05904"/>
    <w:rsid w:val="1B131A60"/>
    <w:rsid w:val="1B326960"/>
    <w:rsid w:val="1B785E55"/>
    <w:rsid w:val="1BC65B9E"/>
    <w:rsid w:val="1C4050AC"/>
    <w:rsid w:val="1C940F54"/>
    <w:rsid w:val="1C983AFB"/>
    <w:rsid w:val="1CC01D49"/>
    <w:rsid w:val="1D6E31CB"/>
    <w:rsid w:val="1DAB5460"/>
    <w:rsid w:val="1DC150B0"/>
    <w:rsid w:val="1E297DA6"/>
    <w:rsid w:val="1E5B61CE"/>
    <w:rsid w:val="1E7D6144"/>
    <w:rsid w:val="1F9803BC"/>
    <w:rsid w:val="1FF06E92"/>
    <w:rsid w:val="203C5B8B"/>
    <w:rsid w:val="204809D3"/>
    <w:rsid w:val="2059673D"/>
    <w:rsid w:val="209918BD"/>
    <w:rsid w:val="20F71C79"/>
    <w:rsid w:val="21564E01"/>
    <w:rsid w:val="218B501C"/>
    <w:rsid w:val="21B856E5"/>
    <w:rsid w:val="220D77DF"/>
    <w:rsid w:val="223E5BEA"/>
    <w:rsid w:val="2254629A"/>
    <w:rsid w:val="22FB3ADB"/>
    <w:rsid w:val="23313981"/>
    <w:rsid w:val="24C50845"/>
    <w:rsid w:val="250F386E"/>
    <w:rsid w:val="252E1F46"/>
    <w:rsid w:val="25B34B41"/>
    <w:rsid w:val="25F969F8"/>
    <w:rsid w:val="264B4D7A"/>
    <w:rsid w:val="26CB1A16"/>
    <w:rsid w:val="270F3137"/>
    <w:rsid w:val="28497097"/>
    <w:rsid w:val="287101BF"/>
    <w:rsid w:val="28B06661"/>
    <w:rsid w:val="29714AF7"/>
    <w:rsid w:val="2973086F"/>
    <w:rsid w:val="298B3E14"/>
    <w:rsid w:val="29C55F3E"/>
    <w:rsid w:val="2A027E45"/>
    <w:rsid w:val="2A0B0AA8"/>
    <w:rsid w:val="2A2B4008"/>
    <w:rsid w:val="2A341A2F"/>
    <w:rsid w:val="2A810D6A"/>
    <w:rsid w:val="2AC306D0"/>
    <w:rsid w:val="2BAC1E16"/>
    <w:rsid w:val="2BC96794"/>
    <w:rsid w:val="2BF51A0F"/>
    <w:rsid w:val="2C3F6DD8"/>
    <w:rsid w:val="2CF9476F"/>
    <w:rsid w:val="2D7A3A3A"/>
    <w:rsid w:val="2D9E2AED"/>
    <w:rsid w:val="2F2B0F7C"/>
    <w:rsid w:val="2F407A35"/>
    <w:rsid w:val="2F5B427F"/>
    <w:rsid w:val="2FAD2601"/>
    <w:rsid w:val="302C4980"/>
    <w:rsid w:val="30BF439A"/>
    <w:rsid w:val="327613D0"/>
    <w:rsid w:val="32EA0F1E"/>
    <w:rsid w:val="32F14054"/>
    <w:rsid w:val="33F24A86"/>
    <w:rsid w:val="341B5FCC"/>
    <w:rsid w:val="34256C0A"/>
    <w:rsid w:val="34827F51"/>
    <w:rsid w:val="34847678"/>
    <w:rsid w:val="34CB7C23"/>
    <w:rsid w:val="35357321"/>
    <w:rsid w:val="358362DE"/>
    <w:rsid w:val="362B5624"/>
    <w:rsid w:val="368220F2"/>
    <w:rsid w:val="36AF4EB1"/>
    <w:rsid w:val="370945C1"/>
    <w:rsid w:val="37094913"/>
    <w:rsid w:val="374675C3"/>
    <w:rsid w:val="37820CD6"/>
    <w:rsid w:val="37965F2C"/>
    <w:rsid w:val="37D04C44"/>
    <w:rsid w:val="37E40B8A"/>
    <w:rsid w:val="37EA3C9D"/>
    <w:rsid w:val="380B6117"/>
    <w:rsid w:val="389B749B"/>
    <w:rsid w:val="39373230"/>
    <w:rsid w:val="39A700C1"/>
    <w:rsid w:val="3A4B6C9E"/>
    <w:rsid w:val="3B270B42"/>
    <w:rsid w:val="3B794367"/>
    <w:rsid w:val="3B81045E"/>
    <w:rsid w:val="3BB15227"/>
    <w:rsid w:val="3BC74A4B"/>
    <w:rsid w:val="3BDB4052"/>
    <w:rsid w:val="3C6B265E"/>
    <w:rsid w:val="3DC62D32"/>
    <w:rsid w:val="3DEC1DEA"/>
    <w:rsid w:val="3E014244"/>
    <w:rsid w:val="3E917DCF"/>
    <w:rsid w:val="3E952BDE"/>
    <w:rsid w:val="3F033AB1"/>
    <w:rsid w:val="3F73334D"/>
    <w:rsid w:val="3F9F1F66"/>
    <w:rsid w:val="3FBD419A"/>
    <w:rsid w:val="3FD0233E"/>
    <w:rsid w:val="40A87BA7"/>
    <w:rsid w:val="41596145"/>
    <w:rsid w:val="41EF0857"/>
    <w:rsid w:val="42433724"/>
    <w:rsid w:val="426D0C07"/>
    <w:rsid w:val="430C743A"/>
    <w:rsid w:val="4391606A"/>
    <w:rsid w:val="439D4A0F"/>
    <w:rsid w:val="442C1A1F"/>
    <w:rsid w:val="44AE1A1A"/>
    <w:rsid w:val="45154A79"/>
    <w:rsid w:val="453A628D"/>
    <w:rsid w:val="4541761C"/>
    <w:rsid w:val="45525385"/>
    <w:rsid w:val="456E0082"/>
    <w:rsid w:val="45DA0515"/>
    <w:rsid w:val="45E001CB"/>
    <w:rsid w:val="46152F37"/>
    <w:rsid w:val="465D2233"/>
    <w:rsid w:val="46D5626E"/>
    <w:rsid w:val="470A598C"/>
    <w:rsid w:val="4710374A"/>
    <w:rsid w:val="471D0766"/>
    <w:rsid w:val="47460F19"/>
    <w:rsid w:val="4783425B"/>
    <w:rsid w:val="47925F0D"/>
    <w:rsid w:val="47B40579"/>
    <w:rsid w:val="47D6515F"/>
    <w:rsid w:val="480E5EDB"/>
    <w:rsid w:val="482374AD"/>
    <w:rsid w:val="48E72288"/>
    <w:rsid w:val="48F276B8"/>
    <w:rsid w:val="48F72983"/>
    <w:rsid w:val="49AD5F57"/>
    <w:rsid w:val="4A3414FD"/>
    <w:rsid w:val="4A4C2114"/>
    <w:rsid w:val="4B3F0159"/>
    <w:rsid w:val="4B3F58CA"/>
    <w:rsid w:val="4BCF4037"/>
    <w:rsid w:val="4C215AB1"/>
    <w:rsid w:val="4C2537F3"/>
    <w:rsid w:val="4C4F6AC2"/>
    <w:rsid w:val="4CA0629E"/>
    <w:rsid w:val="4D037E68"/>
    <w:rsid w:val="4D493511"/>
    <w:rsid w:val="4D4E0B28"/>
    <w:rsid w:val="4D553BE3"/>
    <w:rsid w:val="4D830C29"/>
    <w:rsid w:val="4DDF79D2"/>
    <w:rsid w:val="4E0062C6"/>
    <w:rsid w:val="4E01203E"/>
    <w:rsid w:val="4E532720"/>
    <w:rsid w:val="4E536F91"/>
    <w:rsid w:val="4E9B5FEF"/>
    <w:rsid w:val="4EEC05F8"/>
    <w:rsid w:val="4EEE5412"/>
    <w:rsid w:val="4F6E54B1"/>
    <w:rsid w:val="4F994A3A"/>
    <w:rsid w:val="50666188"/>
    <w:rsid w:val="50BA6112"/>
    <w:rsid w:val="510F4A72"/>
    <w:rsid w:val="51D07D5D"/>
    <w:rsid w:val="51F872EC"/>
    <w:rsid w:val="521F056C"/>
    <w:rsid w:val="52CC2C1B"/>
    <w:rsid w:val="52E31349"/>
    <w:rsid w:val="537607FD"/>
    <w:rsid w:val="53C84619"/>
    <w:rsid w:val="54890697"/>
    <w:rsid w:val="54AF027F"/>
    <w:rsid w:val="54DA5106"/>
    <w:rsid w:val="556E6BBF"/>
    <w:rsid w:val="559C41F9"/>
    <w:rsid w:val="55DB20F6"/>
    <w:rsid w:val="56270168"/>
    <w:rsid w:val="56372AA1"/>
    <w:rsid w:val="568F6B03"/>
    <w:rsid w:val="56DE4CCA"/>
    <w:rsid w:val="56E60023"/>
    <w:rsid w:val="56FA762A"/>
    <w:rsid w:val="57521214"/>
    <w:rsid w:val="57A5206E"/>
    <w:rsid w:val="57ED1761"/>
    <w:rsid w:val="58256929"/>
    <w:rsid w:val="58FD3402"/>
    <w:rsid w:val="59282FFB"/>
    <w:rsid w:val="5A281575"/>
    <w:rsid w:val="5AE12FDB"/>
    <w:rsid w:val="5C1B076F"/>
    <w:rsid w:val="5C317F92"/>
    <w:rsid w:val="5C6A0D8B"/>
    <w:rsid w:val="5CE2303B"/>
    <w:rsid w:val="5CEC2F75"/>
    <w:rsid w:val="5D0D6309"/>
    <w:rsid w:val="5D1257AE"/>
    <w:rsid w:val="5D7A6ADA"/>
    <w:rsid w:val="5DD9443E"/>
    <w:rsid w:val="5E7F4FE5"/>
    <w:rsid w:val="5EB104ED"/>
    <w:rsid w:val="5EB46155"/>
    <w:rsid w:val="5EB60966"/>
    <w:rsid w:val="5ED510A9"/>
    <w:rsid w:val="5F9E4B93"/>
    <w:rsid w:val="5FE90A6D"/>
    <w:rsid w:val="60370C19"/>
    <w:rsid w:val="605528AA"/>
    <w:rsid w:val="60B103D0"/>
    <w:rsid w:val="60E70C20"/>
    <w:rsid w:val="61021EFD"/>
    <w:rsid w:val="6126799A"/>
    <w:rsid w:val="61C1001C"/>
    <w:rsid w:val="629B42BC"/>
    <w:rsid w:val="62C37E0F"/>
    <w:rsid w:val="63422A85"/>
    <w:rsid w:val="63870498"/>
    <w:rsid w:val="642C65A6"/>
    <w:rsid w:val="64654C7D"/>
    <w:rsid w:val="64897A59"/>
    <w:rsid w:val="65131DB2"/>
    <w:rsid w:val="65152445"/>
    <w:rsid w:val="654C7BEB"/>
    <w:rsid w:val="6565706E"/>
    <w:rsid w:val="65A5747E"/>
    <w:rsid w:val="67561D44"/>
    <w:rsid w:val="6812496D"/>
    <w:rsid w:val="68602085"/>
    <w:rsid w:val="68720D75"/>
    <w:rsid w:val="68A070C6"/>
    <w:rsid w:val="68A45648"/>
    <w:rsid w:val="68B21EC8"/>
    <w:rsid w:val="68BB1091"/>
    <w:rsid w:val="68BB3833"/>
    <w:rsid w:val="69344C1E"/>
    <w:rsid w:val="6A2C1D07"/>
    <w:rsid w:val="6AC00E5F"/>
    <w:rsid w:val="6AF73901"/>
    <w:rsid w:val="6B091677"/>
    <w:rsid w:val="6BCA186A"/>
    <w:rsid w:val="6C711CE5"/>
    <w:rsid w:val="6C855DF3"/>
    <w:rsid w:val="6CBE3525"/>
    <w:rsid w:val="6DA87988"/>
    <w:rsid w:val="6E6764C4"/>
    <w:rsid w:val="6F192F99"/>
    <w:rsid w:val="6F7962AE"/>
    <w:rsid w:val="6FCF036A"/>
    <w:rsid w:val="71685DAD"/>
    <w:rsid w:val="71722787"/>
    <w:rsid w:val="717958C4"/>
    <w:rsid w:val="71C75A92"/>
    <w:rsid w:val="72280CA5"/>
    <w:rsid w:val="72367C59"/>
    <w:rsid w:val="72C45265"/>
    <w:rsid w:val="72F717E3"/>
    <w:rsid w:val="730B1246"/>
    <w:rsid w:val="735C36EF"/>
    <w:rsid w:val="73942E89"/>
    <w:rsid w:val="747607E0"/>
    <w:rsid w:val="74B719EB"/>
    <w:rsid w:val="74BE0917"/>
    <w:rsid w:val="74D3353D"/>
    <w:rsid w:val="74E054E2"/>
    <w:rsid w:val="74EE7493"/>
    <w:rsid w:val="75575F1C"/>
    <w:rsid w:val="75963A07"/>
    <w:rsid w:val="75CD3BF1"/>
    <w:rsid w:val="76033DAE"/>
    <w:rsid w:val="77793AAB"/>
    <w:rsid w:val="777D59E2"/>
    <w:rsid w:val="77F0492D"/>
    <w:rsid w:val="78835FDB"/>
    <w:rsid w:val="7922120D"/>
    <w:rsid w:val="794B223C"/>
    <w:rsid w:val="7A8B4508"/>
    <w:rsid w:val="7ABB4647"/>
    <w:rsid w:val="7BDD2BFC"/>
    <w:rsid w:val="7C983CD5"/>
    <w:rsid w:val="7C990EB6"/>
    <w:rsid w:val="7CB451CD"/>
    <w:rsid w:val="7CB93960"/>
    <w:rsid w:val="7D80342D"/>
    <w:rsid w:val="7DDB1C6D"/>
    <w:rsid w:val="7E1E7F1F"/>
    <w:rsid w:val="7E5823D7"/>
    <w:rsid w:val="7EFB179D"/>
    <w:rsid w:val="7F785432"/>
    <w:rsid w:val="7F8D68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iPriority="99"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index 6"/>
    <w:basedOn w:val="1"/>
    <w:next w:val="1"/>
    <w:semiHidden/>
    <w:qFormat/>
    <w:uiPriority w:val="0"/>
    <w:pPr>
      <w:ind w:left="1000" w:leftChars="1000"/>
    </w:pPr>
  </w:style>
  <w:style w:type="paragraph" w:styleId="4">
    <w:name w:val="Body Text"/>
    <w:basedOn w:val="1"/>
    <w:next w:val="5"/>
    <w:autoRedefine/>
    <w:qFormat/>
    <w:uiPriority w:val="0"/>
    <w:pPr>
      <w:spacing w:line="560" w:lineRule="atLeast"/>
    </w:pPr>
    <w:rPr>
      <w:rFonts w:ascii="仿宋_GB2312" w:eastAsia="仿宋_GB2312"/>
      <w:sz w:val="30"/>
      <w:szCs w:val="20"/>
    </w:rPr>
  </w:style>
  <w:style w:type="paragraph" w:styleId="5">
    <w:name w:val="Body Text Indent 2"/>
    <w:basedOn w:val="1"/>
    <w:next w:val="1"/>
    <w:autoRedefine/>
    <w:unhideWhenUsed/>
    <w:qFormat/>
    <w:uiPriority w:val="99"/>
    <w:pPr>
      <w:spacing w:after="120" w:line="480" w:lineRule="auto"/>
      <w:ind w:left="420" w:leftChars="200"/>
    </w:pPr>
  </w:style>
  <w:style w:type="paragraph" w:styleId="6">
    <w:name w:val="Body Text Indent"/>
    <w:basedOn w:val="1"/>
    <w:autoRedefine/>
    <w:qFormat/>
    <w:uiPriority w:val="0"/>
    <w:pPr>
      <w:ind w:firstLine="630"/>
    </w:pPr>
    <w:rPr>
      <w:sz w:val="28"/>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index heading"/>
    <w:basedOn w:val="1"/>
    <w:next w:val="10"/>
    <w:qFormat/>
    <w:uiPriority w:val="0"/>
    <w:rPr>
      <w:rFonts w:ascii="Arial" w:hAnsi="Arial"/>
      <w:b/>
    </w:rPr>
  </w:style>
  <w:style w:type="paragraph" w:styleId="10">
    <w:name w:val="index 1"/>
    <w:basedOn w:val="1"/>
    <w:next w:val="1"/>
    <w:qFormat/>
    <w:uiPriority w:val="0"/>
  </w:style>
  <w:style w:type="paragraph" w:styleId="11">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autoRedefine/>
    <w:qFormat/>
    <w:uiPriority w:val="0"/>
  </w:style>
  <w:style w:type="paragraph" w:customStyle="1" w:styleId="16">
    <w:name w:val="目次、标准名称标题"/>
    <w:basedOn w:val="1"/>
    <w:next w:val="1"/>
    <w:autoRedefine/>
    <w:qFormat/>
    <w:uiPriority w:val="0"/>
    <w:pPr>
      <w:keepNext/>
      <w:pageBreakBefore/>
      <w:widowControl/>
      <w:shd w:val="clear" w:color="auto" w:fill="FFFFFF"/>
      <w:spacing w:before="640" w:after="560" w:line="460" w:lineRule="exact"/>
      <w:jc w:val="center"/>
      <w:outlineLvl w:val="0"/>
    </w:pPr>
    <w:rPr>
      <w:rFonts w:ascii="黑体" w:eastAsia="黑体"/>
      <w:kern w:val="0"/>
      <w:sz w:val="32"/>
      <w:szCs w:val="20"/>
    </w:rPr>
  </w:style>
  <w:style w:type="paragraph" w:customStyle="1" w:styleId="17">
    <w:name w:val="一级条标题"/>
    <w:next w:val="18"/>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8">
    <w:name w:val="段"/>
    <w:link w:val="1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autoRedefine/>
    <w:qFormat/>
    <w:uiPriority w:val="0"/>
    <w:rPr>
      <w:rFonts w:ascii="宋体"/>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3936</Words>
  <Characters>4202</Characters>
  <Lines>16</Lines>
  <Paragraphs>4</Paragraphs>
  <TotalTime>17</TotalTime>
  <ScaleCrop>false</ScaleCrop>
  <LinksUpToDate>false</LinksUpToDate>
  <CharactersWithSpaces>4203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2025-08-23T06:56:00Z</dcterms:created>
  <dc:creator>Administrator</dc:creator>
  <cp:lastModifiedBy>平常心</cp:lastModifiedBy>
  <cp:lastPrinted>2024-06-18T00:50:00Z</cp:lastPrinted>
  <dcterms:modified xsi:type="dcterms:W3CDTF">2025-10-21T02:20:42Z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899C9507AD9845B9B0F143D58C5EF7CC_13</vt:lpwstr>
  </property>
  <property fmtid="{D5CDD505-2E9C-101B-9397-08002B2CF9AE}" pid="4" name="KSOTemplateDocerSaveRecord">
    <vt:lpwstr>eyJoZGlkIjoiYmM3NzQ3YzUxMjJjZjRhNmNiNTkxNWFmMjExZDU4YzgiLCJ1c2VySWQiOiI0NzEwODY3ODQifQ==</vt:lpwstr>
  </property>
</Properties>
</file>